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难民劳动力市场一体化政策效果比较</w:t>
      </w:r>
    </w:p>
    <w:p>
      <w:pPr>
        <w:pStyle w:val="cn"/>
        <w:jc w:val="center"/>
      </w:pPr>
      <w:r>
        <w:t>作者:Mette Foged, Linea Hasager, Giovanni Peri</w:t>
      </w:r>
    </w:p>
    <w:p>
      <w:pPr>
        <w:pStyle w:val="cn"/>
        <w:ind w:firstLine="420"/>
        <w:jc w:val="left"/>
      </w:pPr>
      <w:r>
        <w:t>本文在一个共同的框架内估计了过去三十年中四种融合政策对丹麦难民就业概率和收入的影响。我们首先回顾了使用可信的识别策略来评估这些类型的政策对发达国家难民同化的因果影响的研究。然后，我们描述了丹麦几批难民的劳动力市场结果的动态。据我们所知，丹麦是唯一一个政策变化的数量和设计以及纵向个人数据可用性使得这种分析成为可能的国家。我们的分析表明，改进的语言培训，加上难民在强大劳动力市场的初步安置，显著改善了他们的长期劳动力市场结果。相反，削减初始福利金并将其安置在其他难民附近似乎并不能改善他们的长期结果。积极的劳动力市场政策侧重于将难民与高需求职业中的简单工作相匹配，可能会产生积极的短期影响，但我们还无法评估其长期影响。</w:t>
      </w:r>
    </w:p>
    <w:p/>
    <w:p>
      <w:pPr>
        <w:pStyle w:val="cn"/>
        <w:jc w:val="left"/>
      </w:pPr>
      <w:r>
        <w:rPr>
          <w:b/>
        </w:rPr>
        <w:t>原文链接:</w:t>
        <w:br/>
      </w:r>
      <w:hyperlink r:id="rId9">
        <w:r>
          <w:rPr>
            <w:color w:val="0000FF"/>
            <w:u w:val="single"/>
          </w:rPr>
          <w:t>https://www.nber.org/papers/w30534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