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portfolios of sovereign securities with decreasing carbon footprints</w:t>
      </w:r>
    </w:p>
    <w:p>
      <w:r>
        <w:t>Author:Gong Cheng, Eric Jondeau, Benoit Mojon</w:t>
      </w:r>
    </w:p>
    <w:p>
      <w:r>
        <w:t>Date:2022-09-01</w:t>
      </w:r>
    </w:p>
    <w:p>
      <w:r>
        <w:t>Keyword:sovereign debt, portfolio rebalancing, tracking error, carbon footprints, active share, portfolio optimisation, Green Finance</w:t>
      </w:r>
    </w:p>
    <w:p>
      <w:r>
        <w:t>Attachment:</w:t>
      </w:r>
      <w:hyperlink r:id="rId9">
        <w:r>
          <w:rPr>
            <w:color w:val="0000FF"/>
            <w:u w:val="single"/>
          </w:rPr>
          <w:t>Link</w:t>
        </w:r>
      </w:hyperlink>
    </w:p>
    <w:p>
      <w:r>
        <w:t>From:</w:t>
      </w:r>
      <w:hyperlink r:id="rId10">
        <w:r>
          <w:rPr>
            <w:color w:val="0000FF"/>
            <w:u w:val="single"/>
          </w:rPr>
          <w:t>BIS-working_paper</w:t>
        </w:r>
      </w:hyperlink>
    </w:p>
    <w:p>
      <w:pPr>
        <w:ind w:firstLine="200"/>
      </w:pPr>
    </w:p>
    <w:p>
      <w:pPr>
        <w:ind w:firstLine="200"/>
      </w:pPr>
      <w:r>
        <w:t>Summary</w:t>
      </w:r>
    </w:p>
    <w:p>
      <w:pPr>
        <w:ind w:firstLine="200"/>
      </w:pPr>
      <w:r>
        <w:t>Focus</w:t>
      </w:r>
    </w:p>
    <w:p>
      <w:pPr>
        <w:ind w:firstLine="200"/>
      </w:pPr>
      <w: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r>
    </w:p>
    <w:p>
      <w:pPr>
        <w:ind w:firstLine="200"/>
      </w:pPr>
      <w:r>
        <w:t>Contribution</w:t>
      </w:r>
    </w:p>
    <w:p>
      <w:pPr>
        <w:ind w:firstLine="200"/>
      </w:pPr>
      <w: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r>
    </w:p>
    <w:p>
      <w:pPr>
        <w:ind w:firstLine="200"/>
      </w:pPr>
      <w:r>
        <w:t>Findings</w:t>
      </w:r>
    </w:p>
    <w:p>
      <w:pPr>
        <w:ind w:firstLine="200"/>
      </w:pPr>
      <w: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r>
    </w:p>
    <w:p>
      <w:pPr>
        <w:ind w:firstLine="200"/>
      </w:pPr>
    </w:p>
    <w:p>
      <w:pPr>
        <w:ind w:firstLine="200"/>
      </w:pPr>
      <w:r>
        <w:t>Abstract</w:t>
      </w:r>
    </w:p>
    <w:p>
      <w:pPr>
        <w:ind w:firstLine="200"/>
      </w:pPr>
      <w: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r>
    </w:p>
    <w:p>
      <w:pPr>
        <w:ind w:firstLine="200"/>
      </w:pPr>
      <w:r>
        <w:t>JEL classification: G11, G24, Q56.</w:t>
      </w:r>
    </w:p>
    <w:p>
      <w:pPr>
        <w:ind w:firstLine="200"/>
      </w:pPr>
      <w:r>
        <w:t>Keywords: carbon footprints, sovereign debt, portfolio rebalancing, portfolio optimisation, active share, tracking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pdf" TargetMode="External"/><Relationship Id="rId10"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