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Cyber risk in central banking</w:t>
      </w:r>
    </w:p>
    <w:p>
      <w:pPr>
        <w:jc w:val="center"/>
      </w:pPr>
      <w:r>
        <w:t>Author:Sebastian Doerr, Leonardo Gambacorta, Thomas Leach, Bertrand Legros, David Whyte</w:t>
      </w:r>
    </w:p>
    <w:p>
      <w:pPr>
        <w:jc w:val="both"/>
      </w:pPr>
      <w:r>
        <w:rPr>
          <w:b/>
        </w:rPr>
        <w:t>Summary</w:t>
      </w:r>
    </w:p>
    <w:p>
      <w:pPr>
        <w:jc w:val="both"/>
      </w:pPr>
      <w:r>
        <w:rPr>
          <w:b/>
        </w:rPr>
        <w:t>Focus</w:t>
      </w:r>
    </w:p>
    <w:p>
      <w:pPr>
        <w:ind w:firstLine="200"/>
        <w:jc w:val="both"/>
      </w:pPr>
      <w: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r>
    </w:p>
    <w:p>
      <w:pPr>
        <w:jc w:val="both"/>
      </w:pPr>
      <w:r>
        <w:rPr>
          <w:b/>
        </w:rPr>
        <w:t>Contribution</w:t>
      </w:r>
    </w:p>
    <w:p>
      <w:pPr>
        <w:ind w:firstLine="200"/>
        <w:jc w:val="both"/>
      </w:pPr>
      <w: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r>
    </w:p>
    <w:p>
      <w:pPr>
        <w:jc w:val="both"/>
      </w:pPr>
      <w:r>
        <w:rPr>
          <w:b/>
        </w:rPr>
        <w:t>Findings</w:t>
      </w:r>
    </w:p>
    <w:p>
      <w:pPr>
        <w:ind w:firstLine="200"/>
        <w:jc w:val="both"/>
      </w:pPr>
      <w: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r>
    </w:p>
    <w:p>
      <w:pPr>
        <w:jc w:val="both"/>
      </w:pPr>
      <w:r>
        <w:rPr>
          <w:b/>
        </w:rPr>
      </w:r>
    </w:p>
    <w:p>
      <w:pPr>
        <w:jc w:val="both"/>
      </w:pPr>
      <w:r>
        <w:rPr>
          <w:b/>
        </w:rPr>
        <w:t>Abstract</w:t>
      </w:r>
    </w:p>
    <w:p>
      <w:pPr>
        <w:ind w:firstLine="200"/>
        <w:jc w:val="both"/>
      </w:pPr>
      <w: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r>
    </w:p>
    <w:p>
      <w:pPr>
        <w:ind w:firstLine="200"/>
        <w:jc w:val="both"/>
      </w:pPr>
      <w:r>
        <w:t>JEL classification: E5, E58, G20, G28.</w:t>
      </w:r>
    </w:p>
    <w:p>
      <w:pPr>
        <w:ind w:firstLine="200"/>
        <w:jc w:val="both"/>
      </w:pPr>
      <w:r>
        <w:t>Keywords: cyber risk, central banks, financial institutions, cloud services, cyber regulation.</w:t>
      </w:r>
    </w:p>
    <w:p/>
    <w:p/>
    <w:p/>
    <w:p>
      <w:pPr>
        <w:jc w:val="left"/>
      </w:pPr>
      <w:r>
        <w:rPr>
          <w:b/>
        </w:rPr>
        <w:t>Url:</w:t>
      </w:r>
      <w:hyperlink r:id="rId9">
        <w:r>
          <w:rPr>
            <w:color w:val="0000FF"/>
            <w:u w:val="single"/>
          </w:rPr>
          <w:t>https://www.bis.org/publ/work1039.htm</w:t>
        </w:r>
      </w:hyperlink>
    </w:p>
    <w:p>
      <w:pPr>
        <w:jc w:val="left"/>
      </w:pPr>
      <w:r>
        <w:rPr>
          <w:b/>
        </w:rPr>
        <w:t>PDF:</w:t>
      </w:r>
      <w:hyperlink r:id="rId10">
        <w:r>
          <w:rPr>
            <w:color w:val="0000FF"/>
            <w:u w:val="single"/>
          </w:rPr>
          <w:t>https://www.bis.org/publ/work1039.pdf</w:t>
        </w:r>
      </w:hyperlink>
    </w:p>
    <w:p>
      <w:pPr>
        <w:jc w:val="left"/>
      </w:pPr>
      <w:r>
        <w:rPr>
          <w:b/>
        </w:rPr>
        <w:t>From:</w:t>
      </w:r>
      <w:r>
        <w:t>BIS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htm" TargetMode="External"/><Relationship Id="rId10" Type="http://schemas.openxmlformats.org/officeDocument/2006/relationships/hyperlink" Target="https://www.bis.org/publ/work1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