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Evaluating market risk from leveraged derivative exposures</w:t>
      </w:r>
    </w:p>
    <w:p>
      <w:pPr>
        <w:jc w:val="center"/>
      </w:pPr>
      <w:r>
        <w:rPr>
          <w:b/>
        </w:rPr>
        <w:t>Author:</w:t>
      </w:r>
      <w:r>
        <w:t>Audrius Jukonis</w:t>
      </w:r>
    </w:p>
    <w:p>
      <w:pPr>
        <w:ind w:firstLine="240"/>
        <w:jc w:val="both"/>
      </w:pPr>
      <w:r>
        <w: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