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Corrective regulation with imperfect instruments</w:t>
      </w:r>
    </w:p>
    <w:p>
      <w:pPr>
        <w:jc w:val="center"/>
      </w:pPr>
      <w:r>
        <w:rPr>
          <w:b/>
        </w:rPr>
        <w:t>Author:</w:t>
      </w:r>
      <w:r>
        <w:t>Eduardo Dávila, Ansgar Walther</w:t>
      </w:r>
    </w:p>
    <w:p>
      <w:pPr>
        <w:ind w:firstLine="240"/>
        <w:jc w:val="both"/>
      </w:pPr>
      <w:r>
        <w:t>Abstract</w:t>
      </w:r>
    </w:p>
    <w:p>
      <w:pPr>
        <w:ind w:firstLine="240"/>
        <w:jc w:val="both"/>
      </w:pPr>
      <w:r>
        <w:t>This paper studies optimal second-best corrective regulation, when some agents/activities cannot be perfectly regulated. We show that policy elasticities and Pigouvian wedges are sufficient statistics to characterize the marginal welfare impact of regulatory policies in a large class of environments. We show that a subset of policy elasticities, leakage elasticities, determine optimal second-best policy, and characterize the marginal value of relaxing regulatory constraints. We apply our results to scenarios with unregulated agents/activities, uniform regulation across agents/activities, and costly regulation. We illustrate our results in applications to financial regulation with environmental externalities, shadow banking, behavioral distortions, asset substitution, and fire sales.</w:t>
      </w:r>
    </w:p>
    <w:p>
      <w:pPr>
        <w:ind w:firstLine="240"/>
        <w:jc w:val="both"/>
      </w:pPr>
      <w:r>
        <w:t>JEL Code</w:t>
      </w:r>
    </w:p>
    <w:p>
      <w:pPr>
        <w:ind w:firstLine="240"/>
        <w:jc w:val="both"/>
      </w:pPr>
      <w:r>
        <w:t>H23 : Public Economics→Taxation, Subsidies, and Revenue→Externalities, Redistributive Effects, Environmental Taxes and SubsidiesQ58 : Agricultural and Natural Resource Economics, Environmental and Ecological Economics→Environmental Economics→Government PolicyG28 : Financial Economics→Financial Institutions and Services→Government Policy and RegulationD62 : Microeconomics→Welfare Economics→Externalities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