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Fed - The impact of risk cycles on business cycles a historical view</w:t>
      </w:r>
    </w:p>
    <w:p>
      <w:pPr>
        <w:jc w:val="center"/>
      </w:pPr>
      <w:r>
        <w:rPr>
          <w:b/>
        </w:rPr>
        <w:t>Author:</w:t>
      </w:r>
      <w:r>
        <w:t>Jon Danielsson, Marcela Valenzuela, and Ilknur Zer</w:t>
      </w:r>
    </w:p>
    <w:p>
      <w:pPr>
        <w:ind w:firstLine="240"/>
        <w:jc w:val="both"/>
      </w:pPr>
      <w:r>
        <w:t>Abstract:</w:t>
      </w:r>
    </w:p>
    <w:p>
      <w:pPr>
        <w:ind w:firstLine="240"/>
        <w:jc w:val="both"/>
      </w:pPr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https://www.federalreserve.gov/econres/ifdp/the-impact-of-risk-cycles-on-business-cycles-a-historical-view.htm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