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Framework for Economic Growth with Capital-Embodied Technical Change</w:t>
      </w:r>
    </w:p>
    <w:p>
      <w:r>
        <w:t>Author:Benjamin F. Jones, Xiaojie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9/w30459.pdf" TargetMode="External"/><Relationship Id="rId10"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