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and Polarization</w:t>
      </w:r>
    </w:p>
    <w:p>
      <w:r>
        <w:t>Author:Daron Acemoglu, Jonas Loebbing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develop an assignment model of automation. Each of a continuum of tasks of variable complexity is assigned to either capital or one of a continuum of labor skills. We characterize conditions for interior automation, whereby tasks of intermediate complexity are assigned to capital. Interior automation arises when the most skilled workers have a comparative advantage in the most complex tasks relative to capital, and because the wages of the least skilled workers are sufficiently low relative to their productivity and the effective cost of capital in low-complexity tasks. Minimum wages and other sources of higher wages at the bottom make interior automation less likely. Starting with interior automation, a reduction in the cost of capital (or an increase in capital productivity) causes employment and wage polarization. Specifically, further automation pushes workers into tasks at the lower and upper ends of the task distribution. It also monotonically increases the skill premium above a skill threshold and reduces the skill premium below this threshold. Moreover, automation tends to reduce the real wage of workers with comparative advantage profiles close to that of capital. We show that large enough increases in capital productivity ultimately induce a transition to low-skill automation and qualitatively alter the effects of automation - thereafter inducing monotone increases in skill premia rather than wage polarization.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8/w30528.pdf" TargetMode="External"/><Relationship Id="rId10"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