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It Hurts To Ask</w:t>
      </w:r>
    </w:p>
    <w:p>
      <w:pPr>
        <w:jc w:val="center"/>
      </w:pPr>
      <w:r>
        <w:rPr>
          <w:b/>
        </w:rPr>
        <w:t>Author:</w:t>
      </w:r>
      <w:r>
        <w:t>Roland Bénabou, Ania Jaroszewicz, George Loewenstein</w:t>
      </w:r>
    </w:p>
    <w:p>
      <w:pPr>
        <w:ind w:firstLine="240"/>
        <w:jc w:val="both"/>
      </w:pPr>
      <w:r>
        <w:t>We analyze the offering, asking, and granting of help or other benefits as a three-stage game with bilateral private information between a person in need of help and a potential help-giver. Asking entails the risk of rejection, which can be painful: since unawareness of the need can no longer be an excuse, a refusal reveals that the person in need, or the relationship, is not valued very much. We show that a failure to ask can occur even when most helpers would help if told about the need, and that even though a greater need makes help both more valuable and more likely to be granted, it can reduce the propensity to ask. When potential helpers concerned about the recipient’s ask-shyness can make spontaneous offers, this can be a double-edged sword: offering reveals a more caring type and helps solve the failure-to-ask problem, but not offering reveals a not-so-caring one, and this itself deters asking. This discouragement effect can also generate a trap where those in need hope for an offer while willing helpers hope for an ask, resulting in significant inefficiencies.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https://www.nber.org/papers/w30486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