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Judicial Independence, Local Protectionism, and Economic Integration Evidence from China</w:t>
      </w:r>
    </w:p>
    <w:p>
      <w:r>
        <w:t>Author:Ernest Liu, Yi Lu, Wenwei Peng, Shaoda Wang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2/w30432.pdf" TargetMode="External"/><Relationship Id="rId10"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