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KFstar and Portfolio Inflows A Focus on Latin America</w:t>
      </w:r>
    </w:p>
    <w:p>
      <w:r>
        <w:t>Author:John D. Burger, Francis E. Warnock, Veronica Cacdac Warnock</w:t>
      </w:r>
    </w:p>
    <w:p>
      <w:r>
        <w:t>Date:2022-09-01</w:t>
      </w:r>
    </w:p>
    <w:p>
      <w:r>
        <w:t>Keyword:NA</w:t>
      </w:r>
    </w:p>
    <w:p>
      <w:r>
        <w:t>Attachment:</w:t>
      </w:r>
      <w:hyperlink r:id="rId9">
        <w:r>
          <w:rPr>
            <w:color w:val="0000FF"/>
            <w:u w:val="single"/>
          </w:rPr>
          <w:t>Link</w:t>
        </w:r>
      </w:hyperlink>
    </w:p>
    <w:p>
      <w:r>
        <w:t>From:</w:t>
      </w:r>
      <w:hyperlink r:id="rId10">
        <w:r>
          <w:rPr>
            <w:color w:val="0000FF"/>
            <w:u w:val="single"/>
          </w:rPr>
          <w:t>NEBR-working_paper</w:t>
        </w:r>
      </w:hyperlink>
    </w:p>
    <w:p>
      <w:pPr>
        <w:ind w:firstLine="200"/>
      </w:pPr>
      <w:r>
        <w:br/>
        <w:br/>
        <w:t>Latin American portfolio inflows show a strong tendency to revert to a natural level, KF*, over medium-run horizons. Deviations of actual flows from KF* provide policymakers with a real-time predictor of future flows, sudden stops and vulnerability to global shocks. Analysis of short-run deviations of flows from KF* reveals heterogeneous drivers: commodity prices for Brazil, Chile, and Mexico; risk tolerance for Argentina, Costa Rica, and Peru.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system/files/working_papers/w30453/w30453.pdf" TargetMode="External"/><Relationship Id="rId10" Type="http://schemas.openxmlformats.org/officeDocument/2006/relationships/hyperlink" Target="https://www.nber.org/papers/w304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