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Race and Redistribution in the United States An Experimental Analysis</w:t>
      </w:r>
    </w:p>
    <w:p>
      <w:pPr>
        <w:jc w:val="center"/>
      </w:pPr>
      <w:r>
        <w:rPr>
          <w:b/>
        </w:rPr>
        <w:t>Author:</w:t>
      </w:r>
      <w:r>
        <w:t>Jesper Akesson, Robert W. Hahn, Robert D. Metcalfe, Itzhak Rasooly</w:t>
      </w:r>
    </w:p>
    <w:p>
      <w:pPr>
        <w:ind w:firstLine="240"/>
        <w:jc w:val="both"/>
      </w:pPr>
      <w: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r>
    </w:p>
    <w:p/>
    <w:p>
      <w:pPr>
        <w:jc w:val="left"/>
      </w:pPr>
      <w:r>
        <w:rPr>
          <w:b/>
        </w:rPr>
        <w:t>Url:</w:t>
        <w:br/>
      </w:r>
      <w:hyperlink r:id="rId9">
        <w:r>
          <w:rPr>
            <w:color w:val="0000FF"/>
            <w:u w:val="single"/>
          </w:rPr>
          <w:t>https://www.nber.org/papers/w30426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