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Rebel Governance and Development The Persistent Effects of Guerrillas in El Salvador</w:t>
      </w:r>
    </w:p>
    <w:p>
      <w:pPr>
        <w:jc w:val="center"/>
      </w:pPr>
      <w:r>
        <w:rPr>
          <w:b/>
        </w:rPr>
        <w:t>Author:</w:t>
      </w:r>
      <w:r>
        <w:t>Antonella Bandiera, Lelys I. Dinarte Diaz, Juan Miguel Jimenez, Sandra V. Rozo, Maria Micaela Sviatschi</w:t>
      </w:r>
    </w:p>
    <w:p>
      <w:pPr>
        <w:ind w:firstLine="240"/>
        <w:jc w:val="both"/>
      </w:pPr>
      <w: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r>
    </w:p>
    <w:p/>
    <w:p>
      <w:pPr>
        <w:jc w:val="left"/>
      </w:pPr>
      <w:r>
        <w:rPr>
          <w:b/>
        </w:rPr>
        <w:t>Url:</w:t>
        <w:br/>
      </w:r>
      <w:hyperlink r:id="rId9">
        <w:r>
          <w:rPr>
            <w:color w:val="0000FF"/>
            <w:u w:val="single"/>
          </w:rPr>
          <w:t>https://www.nber.org/papers/w30488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