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 Effects of Off-label Drug Use on Disability and Medical Expenditure</w:t>
      </w:r>
    </w:p>
    <w:p>
      <w:pPr>
        <w:jc w:val="center"/>
      </w:pPr>
      <w:r>
        <w:rPr>
          <w:b/>
        </w:rPr>
        <w:t>Author:</w:t>
      </w:r>
      <w:r>
        <w:t>Katharina E. Blankart, Frank R. Lichtenberg</w:t>
      </w:r>
    </w:p>
    <w:p>
      <w:pPr>
        <w:ind w:firstLine="240"/>
        <w:jc w:val="both"/>
      </w:pPr>
      <w:r>
        <w:t>Does using prescription drugs off-label increase disability and medical expenditure? This paper uses a unique dataset to evaluate off-label vs. on-label drug use in the US non-institutionalized population. Patients using drugs off-label have on average $515 higher medical expenditure and work-loss cost. Pharmaceutical innovation has direct and indirect effects on off-label drug use. Market size is indicative of the fraction of treatments used off-label. Our findings have implications for regulation and welfare. We address endogeneity issues by demonstrating that patients with higher disease severity do not experience higher off-label uses and by controlling for unobserved individual and condition effects.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https://www.nber.org/papers/w30440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