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Racial Wealth Gap, Financial Aid, and College Access</w:t>
      </w:r>
    </w:p>
    <w:p>
      <w:r>
        <w:t>Author:Phillip B. Levine, Dubravka Ritter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0/w30490.pdf" TargetMode="External"/><Relationship Id="rId10"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