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Calculating the Costs and Benefits of Advance Preparations for Future Pandemics</w:t>
      </w:r>
    </w:p>
    <w:p>
      <w:pPr>
        <w:jc w:val="center"/>
      </w:pPr>
      <w:r>
        <w:rPr>
          <w:b/>
        </w:rPr>
        <w:t>Author:</w:t>
      </w:r>
      <w:r>
        <w:t>Rachel Glennerster, Christopher M. Snyder, Brandon Joel Tan</w:t>
      </w:r>
    </w:p>
    <w:p>
      <w:pPr>
        <w:ind w:firstLine="240"/>
        <w:jc w:val="both"/>
      </w:pPr>
      <w:r>
        <w:t>The Covid-19 pandemic is estimated to have caused over 7 million deaths and reduced economic output by over $13 trillion to date. While vaccines were developed and deployed with unprecedented speed, pre-pandemic investments could have accelerated their widespread introduction, saving millions of lives and trillions of dollars. Combining estimates of the frequency and intensity of pandemics with estimates of mortality, economic-output, and human-capital losses from pandemics of varying severities, we calculate expected global losses from pandemics of over $800 billion annually. According to our model, spending $60 billion up front to expand production capacity for vaccines and supply-chain inputs and $5 billion every year thereafter would be sufficient to ensure production capacity to vaccinate 70% of the global population against a new virus within six months, generating an expected net present value (NPV) of over $400 billion. A proportionate advance-investment program undertaken by the United States alone would generate an expected NPV of $47 billion ($141 per capita).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https://www.nber.org/papers/w30565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