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Financial Intermediation and the Funding of Biomedical Innovation A Review</w:t>
      </w:r>
    </w:p>
    <w:p>
      <w:pPr>
        <w:jc w:val="center"/>
      </w:pPr>
      <w:r>
        <w:rPr>
          <w:b/>
        </w:rPr>
        <w:t>Author:</w:t>
      </w:r>
      <w:r>
        <w:t>Andrew W. Lo, Richard T. Thakor</w:t>
      </w:r>
    </w:p>
    <w:p>
      <w:pPr>
        <w:ind w:firstLine="240"/>
        <w:jc w:val="both"/>
      </w:pPr>
      <w:r>
        <w:t>We review the literature on financial intermediation in the process by which new medical therapeutics are financed, developed, and delivered. We discuss the contributing factors that lead to a key finding in the literature—underinvestment in biomedical R&amp;D—and focus on the role that banks and other intermediaries can play in financing biomedical R&amp;D and potentially closing this funding gap. We conclude with a discussion of the role of financial intermediation in the delivery of healthcare to patients.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https://www.nber.org/papers/w30594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