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Information Aggregation and Transmission in Strategic Networks</w:t>
      </w:r>
    </w:p>
    <w:p>
      <w:pPr>
        <w:jc w:val="center"/>
      </w:pPr>
      <w:r>
        <w:rPr>
          <w:b/>
        </w:rPr>
        <w:t>Author:</w:t>
      </w:r>
      <w:r>
        <w:t>Fan-chin Kung, Ping Wang</w:t>
      </w:r>
    </w:p>
    <w:p>
      <w:pPr>
        <w:ind w:firstLine="240"/>
        <w:jc w:val="both"/>
      </w:pPr>
      <w:r>
        <w:t>Observing the increasingly important roles played by the creation and transmission of information and tacit knowledge, we construct an information-network model incorporating both information transmitters and information aggregators. Given information-processing roles in aggregation or transmission, we establish various general properties concerning the existence of a network equilibrium, its optimality and the patterns of equilibrium and optimal configuration. We then allow for endogenous choice of the information-processing roles. We prove the existence and show that, with sufficiently small link maintenance costs, the monocentric network with one aggregator connecting to all other agents as transmitters on a tree graph is the unique configuration. In general, a rich array of equilibrium configurations may emerge, including core-star, star-with-satellites and cycles. We further characterize an information-processing chain network with all information aggregators and transmitters linked along a chain and compute numerically the ranges of transmission decays and link costs within which a network equilibrium arises.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https://www.nber.org/papers/w30585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