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Multidimensional Screening and Menu Design in Health Insurance Markets</w:t>
      </w:r>
    </w:p>
    <w:p>
      <w:pPr>
        <w:jc w:val="center"/>
      </w:pPr>
      <w:r>
        <w:rPr>
          <w:b/>
        </w:rPr>
        <w:t>Author:</w:t>
      </w:r>
      <w:r>
        <w:t>Hector Chade, Victoria R. Marone, Amanda Starc, Jeroen Swinkels</w:t>
      </w:r>
    </w:p>
    <w:p>
      <w:pPr>
        <w:ind w:firstLine="240"/>
        <w:jc w:val="both"/>
      </w:pPr>
      <w:r>
        <w:t>We study a general screening model that encompasses a health insurance market in which consumers have multiple dimensions of private information and a price-setting insurer (e.g., a monopolist or a social planner) offers vertically differentiated contracts. We combine theory and empirics to provide three novel results: (i) optimal menus satisfy intuitive conditions that generalize the literature on multidimensional screening and shed light on insurer incentives; (ii) the insurer's problem with an unlimited number of contracts is well-approximated with only a small set of contracts; and (iii) under an additional assumption, the problem becomes dramatically simpler and can be solved using familiar graphical analysis. Calibrated numerical simulations validate assumptions, quantify the differential incentives of a monopolist and a social planner, and evaluate common policy interventions in a monopoly market.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https://www.nber.org/papers/w30542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