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Effect of Low-Skill Immigration Restrictions on US Firms and Workers Evidence from a Randomized Lottery</w:t>
      </w:r>
    </w:p>
    <w:p>
      <w:pPr>
        <w:jc w:val="center"/>
      </w:pPr>
      <w:r>
        <w:rPr>
          <w:b/>
        </w:rPr>
        <w:t>Author:</w:t>
      </w:r>
      <w:r>
        <w:t>Michael A. Clemens, Ethan G. Lewis</w:t>
      </w:r>
    </w:p>
    <w:p>
      <w:pPr>
        <w:ind w:firstLine="240"/>
        <w:jc w:val="both"/>
      </w:pPr>
      <w:r>
        <w:t>The U.S. limits work visas for low-skill jobs outside of agriculture, with a binding quota that firms access via a randomized lottery. We evaluate the marginal impact of the quota on firms entering the 2021 H-2B visa lottery using a novel survey and pre-analysis plan. Firms exogenously authorized to employ more immigrants significantly increase production (elasticity +0.16) with no decrease or an increase in U.S. employment (elasticity +0.10, statistically imprecise) across several pre-registered subsamples. The results imply very low substitutability of native for foreign labor in the policy-relevant occupations. Forensic analysis suggests similarly low substitutability of black-market labor.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https://www.nber.org/papers/w30589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