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The Electric Ceiling Limits and Costs of Full Electrification</w:t>
      </w:r>
    </w:p>
    <w:p>
      <w:pPr>
        <w:jc w:val="center"/>
      </w:pPr>
      <w:r>
        <w:rPr>
          <w:b/>
        </w:rPr>
        <w:t>Author:</w:t>
      </w:r>
      <w:r>
        <w:t>David S. Rapson, James B. Bushnell</w:t>
      </w:r>
    </w:p>
    <w:p>
      <w:pPr>
        <w:ind w:firstLine="240"/>
        <w:jc w:val="both"/>
      </w:pPr>
      <w:r>
        <w:t>Electrification is a centerpiece of global decarbonization efforts. Yet there are reasons to be skeptical of the inevitability, or at least the optimal pace, of the transition.  We discuss several under-appreciated costs of full, or even deep, electrification.  Consumer preferences can operate in favor of and in opposition to electrification goals; and electrification is likely to encounter physical and economic obstacles when it reaches some as-yet-unknown level.  While we readily acknowledge the external benefits of decarbonization, we also explore several under-appreciated external costs.  The credibility and eventual success of decarbonization efforts is enhanced by foreseeing and ideally avoiding predictable but non-obvious costs of promising abatement pathways.  Thus, even with all of its promise, the degree of electrification may ultimately reach a limit.</w:t>
      </w:r>
    </w:p>
    <w:p/>
    <w:p>
      <w:pPr>
        <w:jc w:val="left"/>
      </w:pPr>
      <w:r>
        <w:rPr>
          <w:b/>
        </w:rPr>
        <w:t>Url:</w:t>
        <w:br/>
      </w:r>
      <w:hyperlink r:id="rId9">
        <w:r>
          <w:rPr>
            <w:color w:val="0000FF"/>
            <w:u w:val="single"/>
          </w:rPr>
          <w:t>https://www.nber.org/papers/w30593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