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4"/>
        <w:tblW w:w="10080" w:type="dxa"/>
        <w:tblInd w:w="-725" w:type="dxa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  <w:insideH w:val="dotted" w:sz="4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01"/>
        <w:gridCol w:w="2877"/>
        <w:gridCol w:w="3602"/>
      </w:tblGrid>
      <w:tr w:rsidR="006F3B20" w:rsidRPr="00E127E5" w14:paraId="76D5881B" w14:textId="77777777" w:rsidTr="00C625F2">
        <w:tc>
          <w:tcPr>
            <w:tcW w:w="10080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52"/>
                <w:u w:val="none"/>
              </w:rPr>
              <w:t>冯浩然</w:t>
            </w:r>
          </w:p>
        </w:tc>
      </w:tr>
      <w:tr w:rsidR="006F3B20" w:rsidRPr="00C625F2" w14:paraId="60590864" w14:textId="77777777" w:rsidTr="00C625F2">
        <w:tc>
          <w:tcPr>
            <w:tcW w:w="10080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  <w:u w:val="none"/>
              </w:rPr>
              <w:t>电话：(+86)15024999885   邮箱：225010160@link.cuhk.edu.cn   个人网站：</w:t>
            </w:r>
            <w:hyperlink r:id="rId8">
              <w:r>
                <w:rPr>
                  <w:rFonts w:ascii="宋体" w:hAnsi="宋体" w:eastAsia="宋体"/>
                  <w:b w:val="0"/>
                  <w:color w:val="0563C1"/>
                  <w:sz w:val="20"/>
                  <w:u w:val="single"/>
                </w:rPr>
                <w:t>xfdg.github.io</w:t>
              </w:r>
            </w:hyperlink>
          </w:p>
        </w:tc>
      </w:tr>
      <w:tr w:rsidR="00DF3720" w:rsidRPr="00C625F2" w14:paraId="70F6AFF1" w14:textId="77777777" w:rsidTr="00C625F2">
        <w:tc>
          <w:tcPr>
            <w:tcW w:w="1008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52A3CCDA" w14:textId="77777777" w:rsidR="00DF3720" w:rsidRPr="00C625F2" w:rsidRDefault="00DF3720">
            <w:pPr>
              <w:rPr>
                <w:rFonts w:cstheme="minorHAnsi"/>
                <w:b/>
                <w:u w:val="single"/>
              </w:rPr>
            </w:pPr>
          </w:p>
        </w:tc>
      </w:tr>
      <w:tr w:rsidR="006F3B20" w:rsidRPr="00C625F2" w14:paraId="27CFF242" w14:textId="77777777" w:rsidTr="00DC174E">
        <w:tc>
          <w:tcPr>
            <w:tcW w:w="1008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top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黑体" w:hAnsi="黑体" w:eastAsia="黑体"/>
                <w:b/>
                <w:sz w:val="24"/>
                <w:u w:val="none"/>
              </w:rPr>
              <w:t>教育经历</w:t>
            </w:r>
          </w:p>
        </w:tc>
      </w:tr>
      <w:tr w:rsidR="006F3B20" w:rsidRPr="002C7D2A" w14:paraId="2032281A" w14:textId="77777777" w:rsidTr="00DC174E">
        <w:tc>
          <w:tcPr>
            <w:tcW w:w="3601" w:type="dxa"/>
            <w:tcBorders>
              <w:top w:val="single" w:sz="4" w:space="0" w:color="auto"/>
              <w:left w:val="nil"/>
              <w:bottom w:val="nil"/>
            </w:tcBorders>
            <w:vAlign w:val="top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黑体" w:hAnsi="黑体" w:eastAsia="黑体"/>
                <w:b/>
                <w:sz w:val="18"/>
                <w:u w:val="none"/>
              </w:rPr>
              <w:t>2025.09-2027.06(预计)</w:t>
            </w:r>
          </w:p>
        </w:tc>
        <w:tc>
          <w:tcPr>
            <w:tcW w:w="2877" w:type="dxa"/>
            <w:tcBorders>
              <w:top w:val="single" w:sz="4" w:space="0" w:color="auto"/>
              <w:bottom w:val="nil"/>
            </w:tcBorders>
            <w:vAlign w:val="top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黑体" w:hAnsi="黑体" w:eastAsia="黑体"/>
                <w:b/>
                <w:sz w:val="18"/>
                <w:u w:val="none"/>
              </w:rPr>
              <w:t>香港中文大学（深圳）</w:t>
            </w:r>
          </w:p>
        </w:tc>
        <w:tc>
          <w:tcPr>
            <w:tcW w:w="3602" w:type="dxa"/>
            <w:tcBorders>
              <w:top w:val="single" w:sz="4" w:space="0" w:color="auto"/>
              <w:bottom w:val="nil"/>
              <w:right w:val="nil"/>
            </w:tcBorders>
            <w:vAlign w:val="top"/>
          </w:tcPr>
          <w:p>
            <w:pPr>
              <w:spacing w:after="0" w:line="240" w:lineRule="auto"/>
              <w:jc w:val="right"/>
            </w:pPr>
            <w:r/>
            <w:r>
              <w:rPr>
                <w:rFonts w:ascii="黑体" w:hAnsi="黑体" w:eastAsia="黑体"/>
                <w:b/>
                <w:sz w:val="18"/>
                <w:u w:val="none"/>
              </w:rPr>
              <w:t>集成电路与系统 硕士</w:t>
            </w:r>
          </w:p>
        </w:tc>
      </w:tr>
      <w:tr w:rsidR="00DC174E" w:rsidRPr="002C7D2A" w14:paraId="32AC3B75" w14:textId="77777777" w:rsidTr="00DC174E">
        <w:tc>
          <w:tcPr>
            <w:tcW w:w="3601" w:type="dxa"/>
            <w:tcBorders>
              <w:top w:val="nil"/>
              <w:left w:val="nil"/>
              <w:bottom w:val="nil"/>
            </w:tcBorders>
            <w:vAlign w:val="top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黑体" w:hAnsi="黑体" w:eastAsia="黑体"/>
                <w:b/>
                <w:sz w:val="18"/>
                <w:u w:val="none"/>
              </w:rPr>
              <w:t>2021.09-2025.06</w:t>
            </w:r>
          </w:p>
        </w:tc>
        <w:tc>
          <w:tcPr>
            <w:tcW w:w="2877" w:type="dxa"/>
            <w:tcBorders>
              <w:top w:val="nil"/>
              <w:bottom w:val="nil"/>
            </w:tcBorders>
            <w:vAlign w:val="top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黑体" w:hAnsi="黑体" w:eastAsia="黑体"/>
                <w:b/>
                <w:sz w:val="18"/>
                <w:u w:val="none"/>
              </w:rPr>
              <w:t>山东大学（985）</w:t>
            </w:r>
          </w:p>
        </w:tc>
        <w:tc>
          <w:tcPr>
            <w:tcW w:w="3602" w:type="dxa"/>
            <w:tcBorders>
              <w:top w:val="nil"/>
              <w:bottom w:val="nil"/>
              <w:right w:val="nil"/>
            </w:tcBorders>
            <w:vAlign w:val="top"/>
          </w:tcPr>
          <w:p>
            <w:pPr>
              <w:spacing w:after="0" w:line="240" w:lineRule="auto"/>
              <w:jc w:val="right"/>
            </w:pPr>
            <w:r/>
            <w:r>
              <w:rPr>
                <w:rFonts w:ascii="黑体" w:hAnsi="黑体" w:eastAsia="黑体"/>
                <w:b/>
                <w:sz w:val="18"/>
                <w:u w:val="none"/>
              </w:rPr>
              <w:t>电子科学与技术/计算机科学与技术 本科</w:t>
            </w:r>
          </w:p>
        </w:tc>
      </w:tr>
      <w:tr w:rsidR="00DC174E" w:rsidRPr="00751753" w14:paraId="69965B63" w14:textId="77777777" w:rsidTr="00462F62">
        <w:trPr>
          <w:trHeight w:val="74"/>
        </w:trPr>
        <w:tc>
          <w:tcPr>
            <w:tcW w:w="10080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  <w:u w:val="none"/>
              </w:rPr>
              <w:t>获得荣誉：山东大学学业奖学金（前20%） 山东大学特长奖学金（竞赛创新）</w:t>
            </w:r>
          </w:p>
        </w:tc>
      </w:tr>
    </w:tbl>
    <w:p w14:paraId="483CC4CC" w14:textId="77777777" w:rsidR="00DD3AE0" w:rsidRPr="00DD3AE0" w:rsidRDefault="00DD3AE0" w:rsidP="005026A7">
      <w:pPr>
        <w:tabs>
          <w:tab w:val="left" w:pos="5136"/>
        </w:tabs>
        <w:spacing w:after="0" w:line="240" w:lineRule="auto"/>
        <w:rPr>
          <w:rFonts w:cstheme="minorHAnsi"/>
        </w:rPr>
      </w:pPr>
    </w:p>
    <w:tbl>
      <w:tblPr>
        <w:tblStyle w:val="a4"/>
        <w:tblW w:w="10806" w:type="dxa"/>
        <w:tblInd w:w="-72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01"/>
        <w:gridCol w:w="526"/>
        <w:gridCol w:w="3076"/>
        <w:gridCol w:w="2877"/>
        <w:gridCol w:w="726"/>
      </w:tblGrid>
      <w:tr w:rsidR="003652D4" w:rsidRPr="00C625F2" w14:paraId="3E1789DF" w14:textId="77777777" w:rsidTr="005C3B8B">
        <w:trPr>
          <w:gridAfter w:val="1"/>
          <w:wAfter w:w="726" w:type="dxa"/>
        </w:trPr>
        <w:tc>
          <w:tcPr>
            <w:tcW w:w="10080" w:type="dxa"/>
            <w:gridSpan w:val="4"/>
            <w:tcBorders>
              <w:bottom w:val="single" w:sz="4" w:space="0" w:color="auto"/>
            </w:tcBorders>
            <w:vAlign w:val="top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黑体" w:hAnsi="黑体" w:eastAsia="黑体"/>
                <w:b/>
                <w:sz w:val="24"/>
                <w:u w:val="none"/>
              </w:rPr>
              <w:t>实习经历</w:t>
            </w:r>
          </w:p>
        </w:tc>
      </w:tr>
      <w:tr w:rsidR="00E81496" w:rsidRPr="00C70D38" w14:paraId="544B16B8" w14:textId="77777777" w:rsidTr="005C3B8B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3601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黑体" w:hAnsi="黑体" w:eastAsia="黑体"/>
                <w:b/>
                <w:sz w:val="18"/>
                <w:u w:val="none"/>
              </w:rPr>
              <w:t>2026.04-至今</w:t>
            </w:r>
          </w:p>
        </w:tc>
        <w:tc>
          <w:tcPr>
            <w:tcW w:w="3602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黑体" w:hAnsi="黑体" w:eastAsia="黑体"/>
                <w:b/>
                <w:sz w:val="18"/>
                <w:u w:val="none"/>
              </w:rPr>
              <w:t>九坤投资-AI研究院</w:t>
            </w:r>
          </w:p>
        </w:tc>
        <w:tc>
          <w:tcPr>
            <w:tcW w:w="360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 w:line="240" w:lineRule="auto"/>
              <w:jc w:val="right"/>
            </w:pPr>
            <w:r/>
            <w:r>
              <w:rPr>
                <w:rFonts w:ascii="黑体" w:hAnsi="黑体" w:eastAsia="黑体"/>
                <w:b/>
                <w:sz w:val="18"/>
                <w:u w:val="none"/>
              </w:rPr>
              <w:t>大模型与高性能计算实习生</w:t>
            </w:r>
          </w:p>
        </w:tc>
      </w:tr>
      <w:tr w:rsidR="00E81496" w:rsidRPr="00F95E21" w14:paraId="5228338E" w14:textId="77777777" w:rsidTr="005C3B8B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gridAfter w:val="1"/>
          <w:wAfter w:w="726" w:type="dxa"/>
        </w:trPr>
        <w:tc>
          <w:tcPr>
            <w:tcW w:w="10080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Lines w:val="0"/>
              <w:spacing w:before="0" w:after="120" w:line="264" w:lineRule="auto"/>
              <w:ind w:left="140" w:hanging="1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  <w:u w:val="none"/>
              </w:rPr>
              <w:t xml:space="preserve">• </w:t>
            </w:r>
            <w:r>
              <w:rPr>
                <w:rFonts w:ascii="Times New Roman" w:hAnsi="Times New Roman" w:eastAsia="宋体"/>
                <w:b/>
                <w:sz w:val="16"/>
                <w:u w:val="none"/>
              </w:rPr>
              <w:t>300B 级 MoE 基座模型推理内核与 Runtime 优化：</w:t>
            </w:r>
            <w:r>
              <w:rPr>
                <w:rFonts w:ascii="Times New Roman" w:hAnsi="Times New Roman" w:eastAsia="宋体"/>
                <w:b w:val="0"/>
                <w:sz w:val="16"/>
                <w:u w:val="none"/>
              </w:rPr>
              <w:t>面向内部300B级MoE基座模型的serving与RL rollout执行链路，负责从shape感知选核、CUDA Graph确定性到跨step状态管理和Tensor Parallel验证的推理侧优化。</w:t>
            </w:r>
          </w:p>
          <w:p>
            <w:pPr>
              <w:keepLines w:val="0"/>
              <w:spacing w:before="0" w:after="50" w:line="264" w:lineRule="auto"/>
              <w:ind w:left="140" w:hanging="140"/>
            </w:pPr>
            <w:r>
              <w:rPr>
                <w:rFonts w:ascii="Times New Roman" w:hAnsi="Times New Roman" w:eastAsia="宋体"/>
                <w:b/>
                <w:sz w:val="16"/>
                <w:u w:val="none"/>
              </w:rPr>
              <w:t xml:space="preserve">• </w:t>
            </w:r>
            <w:r>
              <w:rPr>
                <w:rFonts w:ascii="Times New Roman" w:hAnsi="Times New Roman" w:eastAsia="宋体"/>
                <w:b/>
                <w:sz w:val="16"/>
                <w:u w:val="none"/>
              </w:rPr>
              <w:t>推理算子与执行路径优化（主体）</w:t>
            </w:r>
          </w:p>
          <w:p>
            <w:pPr>
              <w:keepLines w:val="0"/>
              <w:spacing w:before="0" w:after="110" w:line="264" w:lineRule="auto"/>
              <w:ind w:left="260" w:hanging="220"/>
            </w:pPr>
            <w:r>
              <w:rPr>
                <w:rFonts w:ascii="Times New Roman" w:hAnsi="Times New Roman" w:eastAsia="宋体"/>
                <w:b w:val="0"/>
                <w:sz w:val="16"/>
                <w:u w:val="none"/>
              </w:rPr>
              <w:t xml:space="preserve">1. </w:t>
            </w:r>
            <w:r>
              <w:rPr>
                <w:rFonts w:ascii="Times New Roman" w:hAnsi="Times New Roman" w:eastAsia="宋体"/>
                <w:b/>
                <w:sz w:val="16"/>
                <w:u w:val="none"/>
              </w:rPr>
              <w:t>CUDA Graph 下的确定性 MoE Router GEMM：</w:t>
            </w:r>
            <w:r>
              <w:rPr>
                <w:rFonts w:ascii="Times New Roman" w:hAnsi="Times New Roman" w:eastAsia="宋体"/>
                <w:b w:val="0"/>
                <w:sz w:val="16"/>
                <w:u w:val="none"/>
              </w:rPr>
              <w:t>针对batch-invariant decode小M下persistent tile无效计算和Graph replay不能动态选核的约束，在vLLM工程化接入DeepGEMM/Triton Full-K/persistent三级后端；负责tensor-signature selector、capture前数值/Graph preflight、cache/fallback、workspace生命周期与路径回归，replay中固化后端决策。48层Router GEMM中位耗时下降73.39%，135/135 kernel、20/20模型场景逐位一致；prefix-cache hit下TP1/TP2整请求性能提升3.81%/4.36%。</w:t>
            </w:r>
          </w:p>
          <w:p>
            <w:pPr>
              <w:keepLines w:val="0"/>
              <w:spacing w:before="0" w:after="110" w:line="264" w:lineRule="auto"/>
              <w:ind w:left="260" w:hanging="220"/>
            </w:pPr>
            <w:r>
              <w:rPr>
                <w:rFonts w:ascii="Times New Roman" w:hAnsi="Times New Roman" w:eastAsia="宋体"/>
                <w:b w:val="0"/>
                <w:sz w:val="16"/>
                <w:u w:val="none"/>
              </w:rPr>
              <w:t xml:space="preserve">2. </w:t>
            </w:r>
            <w:r>
              <w:rPr>
                <w:rFonts w:ascii="Times New Roman" w:hAnsi="Times New Roman" w:eastAsia="宋体"/>
                <w:b/>
                <w:sz w:val="16"/>
                <w:u w:val="none"/>
              </w:rPr>
              <w:t>OE 异步状态算子与多卡安全路径：</w:t>
            </w:r>
            <w:r>
              <w:rPr>
                <w:rFonts w:ascii="Times New Roman" w:hAnsi="Times New Roman" w:eastAsia="宋体"/>
                <w:b w:val="0"/>
                <w:sz w:val="16"/>
                <w:u w:val="none"/>
              </w:rPr>
              <w:t>将recent-token history和oe_input_ids构造留在GPU，以Triton fused-hash移除TP1的GPU同步与H→D回传bubble；同时覆盖prefill/decode/mixed batch/恢复/slot reuse/reorder的跨step状态语义。TP1严格28/28 case通过、吞吐较sync +4.99%；TP&gt;1采用async-unfused + batch-invariant安全路径后，TP2/TP4均84/84、0 mismatch，decode吞吐+4.6%/+3.0%。</w:t>
            </w:r>
          </w:p>
          <w:p>
            <w:pPr>
              <w:keepLines w:val="0"/>
              <w:spacing w:before="0" w:after="110" w:line="264" w:lineRule="auto"/>
              <w:ind w:left="260" w:hanging="220"/>
            </w:pPr>
            <w:r>
              <w:rPr>
                <w:rFonts w:ascii="Times New Roman" w:hAnsi="Times New Roman" w:eastAsia="宋体"/>
                <w:b w:val="0"/>
                <w:sz w:val="16"/>
                <w:u w:val="none"/>
              </w:rPr>
              <w:t xml:space="preserve">3. </w:t>
            </w:r>
            <w:r>
              <w:rPr>
                <w:rFonts w:ascii="Times New Roman" w:hAnsi="Times New Roman" w:eastAsia="宋体"/>
                <w:b/>
                <w:sz w:val="16"/>
                <w:u w:val="none"/>
              </w:rPr>
              <w:t>CUDA Graph Rollout hang 的 Kernel 级排障：</w:t>
            </w:r>
            <w:r>
              <w:rPr>
                <w:rFonts w:ascii="Times New Roman" w:hAnsi="Times New Roman" w:eastAsia="宋体"/>
                <w:b w:val="0"/>
                <w:sz w:val="16"/>
                <w:u w:val="none"/>
              </w:rPr>
              <w:t>针对H200、vLLM TP=2 FULL CUDA Graph下rollout卡死，构建两卡最小复现并以TP/Graph/fused控制变量定位fused AllReduce + RMSNorm中Lamport -0.0 sentinel的FTZ误判；采用0x80000000位级判断后，模型级Graph on/off反复回归未再出现hang或timeout。</w:t>
            </w:r>
          </w:p>
          <w:p>
            <w:pPr>
              <w:keepLines w:val="0"/>
              <w:spacing w:before="0" w:after="50" w:line="264" w:lineRule="auto"/>
              <w:ind w:left="140" w:hanging="140"/>
            </w:pPr>
            <w:r>
              <w:rPr>
                <w:rFonts w:ascii="Times New Roman" w:hAnsi="Times New Roman" w:eastAsia="宋体"/>
                <w:b/>
                <w:sz w:val="16"/>
                <w:u w:val="none"/>
              </w:rPr>
              <w:t xml:space="preserve">• </w:t>
            </w:r>
            <w:r>
              <w:rPr>
                <w:rFonts w:ascii="Times New Roman" w:hAnsi="Times New Roman" w:eastAsia="宋体"/>
                <w:b/>
                <w:sz w:val="16"/>
                <w:u w:val="none"/>
              </w:rPr>
              <w:t>Rollout 一致性验证（压缩保留）</w:t>
            </w:r>
          </w:p>
          <w:p>
            <w:pPr>
              <w:keepLines w:val="0"/>
              <w:spacing w:before="0" w:after="110" w:line="264" w:lineRule="auto"/>
              <w:ind w:left="260" w:hanging="220"/>
            </w:pPr>
            <w:r>
              <w:rPr>
                <w:rFonts w:ascii="Times New Roman" w:hAnsi="Times New Roman" w:eastAsia="宋体"/>
                <w:b w:val="0"/>
                <w:sz w:val="16"/>
                <w:u w:val="none"/>
              </w:rPr>
              <w:t xml:space="preserve">1. </w:t>
            </w:r>
            <w:r>
              <w:rPr>
                <w:rFonts w:ascii="Times New Roman" w:hAnsi="Times New Roman" w:eastAsia="宋体"/>
                <w:b/>
                <w:sz w:val="16"/>
                <w:u w:val="none"/>
              </w:rPr>
              <w:t>R3 Router Replay：</w:t>
            </w:r>
            <w:r>
              <w:rPr>
                <w:rFonts w:ascii="Times New Roman" w:hAnsi="Times New Roman" w:eastAsia="宋体"/>
                <w:b w:val="0"/>
                <w:sz w:val="16"/>
                <w:u w:val="none"/>
              </w:rPr>
              <w:t>为验证rollout推理与训练侧路由对齐，完成route采集、response-mask对齐、训练回放及mismatch/fτ²/KL闭环；8×H200、20-step中route mismatch由17%-19%降至0，并扩展至128卡内部300B级模型的单轮200-step观测。</w:t>
            </w:r>
          </w:p>
          <w:p>
            <w:pPr>
              <w:keepLines w:val="0"/>
              <w:spacing w:before="0" w:after="110" w:line="264" w:lineRule="auto"/>
              <w:ind w:left="0" w:firstLine="0"/>
            </w:pPr>
            <w:r>
              <w:rPr>
                <w:rFonts w:ascii="黑体" w:hAnsi="黑体" w:eastAsia="黑体"/>
                <w:b/>
                <w:sz w:val="17"/>
                <w:u w:val="none"/>
              </w:rPr>
              <w:t>2026.01-2026.04</w:t>
            </w:r>
            <w:r>
              <w:rPr>
                <w:rFonts w:ascii="黑体" w:hAnsi="黑体" w:eastAsia="黑体"/>
                <w:b/>
                <w:sz w:val="17"/>
                <w:u w:val="none"/>
              </w:rPr>
              <w:t xml:space="preserve">                         摩尔线程                         算子与编译器优化实习生</w:t>
            </w:r>
          </w:p>
          <w:p>
            <w:pPr>
              <w:keepLines w:val="0"/>
              <w:spacing w:before="0" w:after="110" w:line="264" w:lineRule="auto"/>
              <w:ind w:left="140" w:hanging="140"/>
            </w:pPr>
            <w:r>
              <w:rPr>
                <w:rFonts w:ascii="Times New Roman" w:hAnsi="Times New Roman" w:eastAsia="宋体"/>
                <w:b w:val="0"/>
                <w:sz w:val="16"/>
                <w:u w:val="none"/>
              </w:rPr>
              <w:t xml:space="preserve">• </w:t>
            </w:r>
            <w:r>
              <w:rPr>
                <w:rFonts w:ascii="Times New Roman" w:hAnsi="Times New Roman" w:eastAsia="宋体"/>
                <w:b/>
                <w:sz w:val="16"/>
                <w:u w:val="none"/>
              </w:rPr>
              <w:t>TensorFlow MUSA Extension（压缩保留）：</w:t>
            </w:r>
            <w:r>
              <w:rPr>
                <w:rFonts w:ascii="Times New Roman" w:hAnsi="Times New Roman" w:eastAsia="宋体"/>
                <w:b w:val="0"/>
                <w:sz w:val="16"/>
                <w:u w:val="none"/>
              </w:rPr>
              <w:t>完成GELU fusion、图优化与稳定性修复，推动整网11个GELU全部融合、真实shape耗时降低36.6%；修正shape tensor HostMemory路径后，1000轮inference成功率达100%。</w:t>
            </w:r>
          </w:p>
        </w:tc>
      </w:tr>
    </w:tbl>
    <w:p>
      <w:r>
        <w:br w:type="page"/>
      </w:r>
    </w:p>
    <w:tbl>
      <w:tblPr>
        <w:tblStyle w:val="a4"/>
        <w:tblW w:w="10806" w:type="dxa"/>
        <w:tblInd w:w="-72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01"/>
        <w:gridCol w:w="526"/>
        <w:gridCol w:w="3076"/>
        <w:gridCol w:w="2877"/>
        <w:gridCol w:w="726"/>
      </w:tblGrid>
      <w:tr w:rsidR="00553A28" w:rsidRPr="00C625F2" w14:paraId="4F0D71C2" w14:textId="77777777" w:rsidTr="005C3B8B">
        <w:trPr>
          <w:gridAfter w:val="1"/>
          <w:wAfter w:w="726" w:type="dxa"/>
        </w:trPr>
        <w:tc>
          <w:tcPr>
            <w:tcW w:w="10080" w:type="dxa"/>
            <w:gridSpan w:val="4"/>
            <w:tcBorders>
              <w:bottom w:val="single" w:sz="4" w:space="0" w:color="auto"/>
            </w:tcBorders>
            <w:tcMar>
              <w:top w:w="35" w:type="dxa"/>
              <w:left w:w="55" w:type="dxa"/>
              <w:bottom w:w="35" w:type="dxa"/>
              <w:right w:w="55" w:type="dxa"/>
            </w:tcMar>
            <w:vAlign w:val="top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黑体" w:hAnsi="黑体" w:eastAsia="黑体"/>
                <w:b/>
                <w:sz w:val="24"/>
                <w:u w:val="none"/>
              </w:rPr>
              <w:t>开源贡献</w:t>
            </w:r>
          </w:p>
        </w:tc>
      </w:tr>
      <w:tr w:rsidR="00553A28" w:rsidRPr="00AB7D72" w14:paraId="6FC6ABF8" w14:textId="77777777" w:rsidTr="005C3B8B">
        <w:trPr>
          <w:gridAfter w:val="1"/>
          <w:wAfter w:w="726" w:type="dxa"/>
        </w:trPr>
        <w:tc>
          <w:tcPr>
            <w:tcW w:w="3601" w:type="dxa"/>
            <w:tcBorders>
              <w:top w:val="single" w:sz="4" w:space="0" w:color="auto"/>
            </w:tcBorders>
            <w:tcMar>
              <w:top w:w="35" w:type="dxa"/>
              <w:left w:w="55" w:type="dxa"/>
              <w:bottom w:w="35" w:type="dxa"/>
              <w:right w:w="55" w:type="dxa"/>
            </w:tcMar>
            <w:vAlign w:val="top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黑体" w:hAnsi="黑体" w:eastAsia="黑体"/>
                <w:b/>
                <w:sz w:val="18"/>
                <w:u w:val="none"/>
              </w:rPr>
              <w:t>2026.08-09</w:t>
            </w:r>
          </w:p>
        </w:tc>
        <w:tc>
          <w:tcPr>
            <w:tcW w:w="526" w:type="dxa"/>
            <w:tcBorders>
              <w:top w:val="single" w:sz="4" w:space="0" w:color="auto"/>
            </w:tcBorders>
            <w:tcMar>
              <w:top w:w="35" w:type="dxa"/>
              <w:left w:w="55" w:type="dxa"/>
              <w:bottom w:w="35" w:type="dxa"/>
              <w:right w:w="55" w:type="dxa"/>
            </w:tcMar>
          </w:tcPr>
          <w:p w14:paraId="0289A53E" w14:textId="77777777" w:rsidR="00553A28" w:rsidRPr="00AB7D72" w:rsidRDefault="00553A28" w:rsidP="00762FCC">
            <w:pPr>
              <w:jc w:val="center"/>
              <w:rPr>
                <w:rFonts w:ascii="黑体" w:eastAsia="黑体" w:hAnsi="黑体" w:cstheme="minorHAnsi" w:hint="eastAsia"/>
                <w:sz w:val="18"/>
                <w:szCs w:val="18"/>
              </w:rPr>
            </w:pPr>
          </w:p>
        </w:tc>
        <w:tc>
          <w:tcPr>
            <w:tcW w:w="5953" w:type="dxa"/>
            <w:gridSpan w:val="2"/>
            <w:tcBorders>
              <w:top w:val="single" w:sz="4" w:space="0" w:color="auto"/>
            </w:tcBorders>
            <w:tcMar>
              <w:top w:w="35" w:type="dxa"/>
              <w:left w:w="55" w:type="dxa"/>
              <w:bottom w:w="35" w:type="dxa"/>
              <w:right w:w="55" w:type="dxa"/>
            </w:tcMar>
            <w:vAlign w:val="top"/>
          </w:tcPr>
          <w:p>
            <w:pPr>
              <w:spacing w:after="0" w:line="240" w:lineRule="auto"/>
              <w:jc w:val="right"/>
            </w:pPr>
            <w:r/>
            <w:r>
              <w:rPr>
                <w:rFonts w:ascii="黑体" w:hAnsi="黑体" w:eastAsia="黑体"/>
                <w:b/>
                <w:sz w:val="18"/>
                <w:u w:val="none"/>
              </w:rPr>
              <w:t>AI Infra 上游开源贡献</w:t>
            </w:r>
          </w:p>
        </w:tc>
      </w:tr>
      <w:tr w:rsidR="00553A28" w:rsidRPr="00C625F2" w14:paraId="70D7BB6C" w14:textId="77777777" w:rsidTr="005C3B8B">
        <w:trPr>
          <w:gridAfter w:val="1"/>
          <w:wAfter w:w="726" w:type="dxa"/>
        </w:trPr>
        <w:tc>
          <w:tcPr>
            <w:tcW w:w="10080" w:type="dxa"/>
            <w:gridSpan w:val="4"/>
            <w:tcMar>
              <w:top w:w="35" w:type="dxa"/>
              <w:left w:w="55" w:type="dxa"/>
              <w:bottom w:w="35" w:type="dxa"/>
              <w:right w:w="55" w:type="dxa"/>
            </w:tcMar>
            <w:vAlign w:val="top"/>
          </w:tcPr>
          <w:p>
            <w:pPr>
              <w:keepLines w:val="0"/>
              <w:spacing w:before="0" w:after="0" w:line="240" w:lineRule="auto"/>
              <w:ind w:left="140" w:hanging="140"/>
              <w:jc w:val="left"/>
            </w:pPr>
            <w:r/>
            <w:r>
              <w:rPr>
                <w:rFonts w:ascii="Times New Roman" w:hAnsi="Times New Roman" w:eastAsia="宋体"/>
                <w:b/>
                <w:sz w:val="16"/>
                <w:u w:val="none"/>
              </w:rPr>
              <w:t xml:space="preserve">• GitHub 已合入5个外部项目PR（XFDG）：Mooncake </w:t>
            </w:r>
            <w:hyperlink r:id="rId9">
              <w:r>
                <w:rPr>
                  <w:rFonts w:ascii="Times New Roman" w:hAnsi="Times New Roman" w:eastAsia="宋体"/>
                  <w:b w:val="0"/>
                  <w:color w:val="0563C1"/>
                  <w:sz w:val="16"/>
                  <w:u w:val="single"/>
                </w:rPr>
                <w:t>#3601</w:t>
              </w:r>
            </w:hyperlink>
            <w:r>
              <w:rPr>
                <w:rFonts w:ascii="Times New Roman" w:hAnsi="Times New Roman" w:eastAsia="宋体"/>
                <w:b w:val="0"/>
                <w:sz w:val="16"/>
                <w:u w:val="none"/>
              </w:rPr>
              <w:t>/</w:t>
            </w:r>
            <w:hyperlink r:id="rId13">
              <w:r>
                <w:rPr>
                  <w:rFonts w:ascii="Times New Roman" w:hAnsi="Times New Roman" w:eastAsia="宋体"/>
                  <w:b w:val="0"/>
                  <w:color w:val="0563C1"/>
                  <w:sz w:val="16"/>
                  <w:u w:val="single"/>
                </w:rPr>
                <w:t>#3604</w:t>
              </w:r>
            </w:hyperlink>
            <w:r>
              <w:rPr>
                <w:rFonts w:ascii="Times New Roman" w:hAnsi="Times New Roman" w:eastAsia="宋体"/>
                <w:b w:val="0"/>
                <w:sz w:val="16"/>
                <w:u w:val="none"/>
              </w:rPr>
              <w:t>/</w:t>
            </w:r>
            <w:hyperlink r:id="rId14">
              <w:r>
                <w:rPr>
                  <w:rFonts w:ascii="Times New Roman" w:hAnsi="Times New Roman" w:eastAsia="宋体"/>
                  <w:b w:val="0"/>
                  <w:color w:val="0563C1"/>
                  <w:sz w:val="16"/>
                  <w:u w:val="single"/>
                </w:rPr>
                <w:t>#3660</w:t>
              </w:r>
            </w:hyperlink>
            <w:r>
              <w:rPr>
                <w:rFonts w:ascii="Times New Roman" w:hAnsi="Times New Roman" w:eastAsia="宋体"/>
                <w:b w:val="0"/>
                <w:sz w:val="16"/>
                <w:u w:val="none"/>
              </w:rPr>
              <w:t>/</w:t>
            </w:r>
            <w:hyperlink r:id="rId15">
              <w:r>
                <w:rPr>
                  <w:rFonts w:ascii="Times New Roman" w:hAnsi="Times New Roman" w:eastAsia="宋体"/>
                  <w:b w:val="0"/>
                  <w:color w:val="0563C1"/>
                  <w:sz w:val="16"/>
                  <w:u w:val="single"/>
                </w:rPr>
                <w:t>#3726</w:t>
              </w:r>
            </w:hyperlink>
            <w:r>
              <w:rPr>
                <w:rFonts w:ascii="Times New Roman" w:hAnsi="Times New Roman" w:eastAsia="宋体"/>
                <w:b w:val="0"/>
                <w:sz w:val="16"/>
                <w:u w:val="none"/>
              </w:rPr>
              <w:t>（Merged），</w:t>
            </w:r>
            <w:r>
              <w:rPr>
                <w:rFonts w:ascii="Times New Roman" w:hAnsi="Times New Roman" w:eastAsia="宋体"/>
                <w:b w:val="0"/>
                <w:sz w:val="16"/>
                <w:u w:val="none"/>
              </w:rPr>
              <w:t xml:space="preserve">覆盖存储持久化、RDMA端口恢复、内存注销生命周期与队列失败传播；Mirage </w:t>
            </w:r>
            <w:hyperlink r:id="rId16">
              <w:r>
                <w:rPr>
                  <w:rFonts w:ascii="Times New Roman" w:hAnsi="Times New Roman" w:eastAsia="宋体"/>
                  <w:b w:val="0"/>
                  <w:color w:val="0563C1"/>
                  <w:sz w:val="16"/>
                  <w:u w:val="single"/>
                </w:rPr>
                <w:t>#755</w:t>
              </w:r>
            </w:hyperlink>
            <w:r>
              <w:rPr>
                <w:rFonts w:ascii="Times New Roman" w:hAnsi="Times New Roman" w:eastAsia="宋体"/>
                <w:b w:val="0"/>
                <w:sz w:val="16"/>
                <w:u w:val="none"/>
              </w:rPr>
              <w:t>（Merged）修复argmax中padding rows错误取值。</w:t>
            </w:r>
          </w:p>
        </w:tc>
      </w:tr>
      <w:tr w:rsidR="00553A28" w:rsidRPr="00C625F2" w14:paraId="2B6AB44C" w14:textId="77777777" w:rsidTr="005C3B8B">
        <w:trPr>
          <w:gridAfter w:val="1"/>
          <w:wAfter w:w="726" w:type="dxa"/>
        </w:trPr>
        <w:tc>
          <w:tcPr>
            <w:tcW w:w="10080" w:type="dxa"/>
            <w:gridSpan w:val="4"/>
            <w:tcBorders>
              <w:bottom w:val="single" w:sz="4" w:space="0" w:color="auto"/>
            </w:tcBorders>
            <w:vAlign w:val="top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黑体" w:hAnsi="黑体" w:eastAsia="黑体"/>
                <w:b/>
                <w:sz w:val="24"/>
                <w:u w:val="none"/>
              </w:rPr>
              <w:t>项目与科研</w:t>
            </w:r>
          </w:p>
        </w:tc>
      </w:tr>
      <w:tr w:rsidR="00553A28" w:rsidRPr="00AB7D72" w14:paraId="507C14BE" w14:textId="77777777" w:rsidTr="000F3B2E">
        <w:trPr>
          <w:gridAfter w:val="1"/>
          <w:wAfter w:w="726" w:type="dxa"/>
        </w:trPr>
        <w:tc>
          <w:tcPr>
            <w:tcW w:w="3601" w:type="dxa"/>
            <w:tcBorders>
              <w:top w:val="single" w:sz="4" w:space="0" w:color="auto"/>
            </w:tcBorders>
            <w:vAlign w:val="top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黑体" w:hAnsi="黑体" w:eastAsia="黑体"/>
                <w:b/>
                <w:sz w:val="18"/>
                <w:u w:val="none"/>
              </w:rPr>
              <w:t>2025.12-至今</w:t>
            </w:r>
          </w:p>
        </w:tc>
        <w:tc>
          <w:tcPr>
            <w:tcW w:w="526" w:type="dxa"/>
            <w:tcBorders>
              <w:top w:val="single" w:sz="4" w:space="0" w:color="auto"/>
            </w:tcBorders>
            <w:vAlign w:val="top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黑体" w:hAnsi="黑体" w:eastAsia="黑体"/>
                <w:b/>
                <w:sz w:val="18"/>
                <w:u w:val="none"/>
              </w:rPr>
            </w:r>
          </w:p>
        </w:tc>
        <w:tc>
          <w:tcPr>
            <w:tcW w:w="5953" w:type="dxa"/>
            <w:gridSpan w:val="2"/>
            <w:tcBorders>
              <w:top w:val="single" w:sz="4" w:space="0" w:color="auto"/>
            </w:tcBorders>
            <w:vAlign w:val="top"/>
          </w:tcPr>
          <w:p>
            <w:pPr>
              <w:spacing w:after="0" w:line="240" w:lineRule="auto"/>
              <w:jc w:val="right"/>
            </w:pPr>
            <w:r/>
            <w:r>
              <w:rPr>
                <w:rFonts w:ascii="黑体" w:hAnsi="黑体" w:eastAsia="黑体"/>
                <w:b/>
                <w:sz w:val="18"/>
                <w:u w:val="none"/>
              </w:rPr>
              <w:t>基于 PyTorch Extension 的高性能 LLM 量化推理 Runtime 开发</w:t>
            </w:r>
          </w:p>
        </w:tc>
      </w:tr>
      <w:tr w:rsidR="00553A28" w:rsidRPr="00C625F2" w14:paraId="2ADBC656" w14:textId="77777777" w:rsidTr="000F3B2E">
        <w:trPr>
          <w:gridAfter w:val="1"/>
          <w:wAfter w:w="726" w:type="dxa"/>
        </w:trPr>
        <w:tc>
          <w:tcPr>
            <w:tcW w:w="10080" w:type="dxa"/>
            <w:gridSpan w:val="4"/>
            <w:vAlign w:val="top"/>
          </w:tcPr>
          <w:p>
            <w:pPr>
              <w:keepLines w:val="0"/>
              <w:spacing w:before="0" w:after="110" w:line="264" w:lineRule="auto"/>
              <w:ind w:left="140" w:hanging="1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  <w:u w:val="none"/>
              </w:rPr>
              <w:t xml:space="preserve">• </w:t>
            </w:r>
            <w:r>
              <w:rPr>
                <w:rFonts w:ascii="Times New Roman" w:hAnsi="Times New Roman" w:eastAsia="宋体"/>
                <w:b/>
                <w:sz w:val="17"/>
                <w:u w:val="none"/>
              </w:rPr>
              <w:t>H200 量化 Runtime 部署与 TP2 扩展：</w:t>
            </w:r>
            <w:r>
              <w:rPr>
                <w:rFonts w:ascii="Times New Roman" w:hAnsi="Times New Roman" w:eastAsia="宋体"/>
                <w:b w:val="0"/>
                <w:sz w:val="17"/>
                <w:u w:val="none"/>
              </w:rPr>
              <w:t>为在双H200交付32B量化模型推理，负责W4A16/W8A8/FP8后端、FlashAttention-2/4与GQA/softcap/SDPA链路适配；以Compute Sanitizer定位gemv_kernel_g128尾组越界并补齐边界保护，继而实现Qwen2 packed-AWQ TP=2的Q/K/V、gate/up列切分及O/down行切分与NCCL all-reduce。代表shape四类Sanitizer均0 error/0 hazard；32B W4A16使checkpoint/峰值显存降低70.5%/66.8%，端到端输出吞吐提升76.8%。</w:t>
            </w:r>
          </w:p>
        </w:tc>
      </w:tr>
      <w:tr w:rsidR="004E3AC1" w:rsidRPr="00AB7D72" w14:paraId="6CCAAEF4" w14:textId="77777777" w:rsidTr="000F3B2E">
        <w:trPr>
          <w:gridAfter w:val="1"/>
          <w:wAfter w:w="726" w:type="dxa"/>
        </w:trPr>
        <w:tc>
          <w:tcPr>
            <w:tcW w:w="3601" w:type="dxa"/>
            <w:tcMar>
              <w:top w:w="35" w:type="dxa"/>
              <w:left w:w="55" w:type="dxa"/>
              <w:bottom w:w="35" w:type="dxa"/>
              <w:right w:w="55" w:type="dxa"/>
            </w:tcMar>
            <w:vAlign w:val="top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黑体" w:hAnsi="黑体" w:eastAsia="黑体"/>
                <w:b/>
                <w:sz w:val="18"/>
                <w:u w:val="none"/>
              </w:rPr>
              <w:t>2026.01-至今</w:t>
            </w:r>
          </w:p>
        </w:tc>
        <w:tc>
          <w:tcPr>
            <w:tcW w:w="526" w:type="dxa"/>
            <w:tcMar>
              <w:top w:w="35" w:type="dxa"/>
              <w:left w:w="55" w:type="dxa"/>
              <w:bottom w:w="35" w:type="dxa"/>
              <w:right w:w="55" w:type="dxa"/>
            </w:tcMar>
            <w:vAlign w:val="top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黑体" w:hAnsi="黑体" w:eastAsia="黑体"/>
                <w:b/>
                <w:sz w:val="18"/>
                <w:u w:val="none"/>
              </w:rPr>
            </w:r>
          </w:p>
        </w:tc>
        <w:tc>
          <w:tcPr>
            <w:tcW w:w="5953" w:type="dxa"/>
            <w:gridSpan w:val="2"/>
            <w:tcMar>
              <w:top w:w="35" w:type="dxa"/>
              <w:left w:w="55" w:type="dxa"/>
              <w:bottom w:w="35" w:type="dxa"/>
              <w:right w:w="55" w:type="dxa"/>
            </w:tcMar>
            <w:vAlign w:val="top"/>
          </w:tcPr>
          <w:p>
            <w:pPr>
              <w:spacing w:after="0" w:line="240" w:lineRule="auto"/>
              <w:jc w:val="right"/>
            </w:pPr>
            <w:r/>
            <w:r>
              <w:rPr>
                <w:rFonts w:ascii="黑体" w:hAnsi="黑体" w:eastAsia="黑体"/>
                <w:b/>
                <w:sz w:val="17"/>
                <w:u w:val="none"/>
              </w:rPr>
              <w:t>关键 Token 加权的思维链蒸馏｜AAAI 2027 已投稿</w:t>
            </w:r>
          </w:p>
        </w:tc>
      </w:tr>
      <w:tr w:rsidR="004E3AC1" w:rsidRPr="00C625F2" w14:paraId="0BD698AA" w14:textId="77777777" w:rsidTr="00260936">
        <w:trPr>
          <w:gridAfter w:val="1"/>
          <w:wAfter w:w="726" w:type="dxa"/>
        </w:trPr>
        <w:tc>
          <w:tcPr>
            <w:tcW w:w="10080" w:type="dxa"/>
            <w:gridSpan w:val="4"/>
            <w:tcMar>
              <w:top w:w="35" w:type="dxa"/>
              <w:left w:w="55" w:type="dxa"/>
              <w:bottom w:w="35" w:type="dxa"/>
              <w:right w:w="55" w:type="dxa"/>
            </w:tcMar>
            <w:vAlign w:val="top"/>
          </w:tcPr>
          <w:p>
            <w:pPr>
              <w:keepLines w:val="0"/>
              <w:spacing w:before="0" w:after="110" w:line="264" w:lineRule="auto"/>
              <w:ind w:left="140" w:hanging="1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  <w:u w:val="none"/>
              </w:rPr>
              <w:t xml:space="preserve">• </w:t>
            </w:r>
            <w:r>
              <w:rPr>
                <w:rFonts w:ascii="Times New Roman" w:hAnsi="Times New Roman" w:eastAsia="宋体"/>
                <w:b/>
                <w:sz w:val="17"/>
                <w:u w:val="none"/>
              </w:rPr>
              <w:t>关键Token加权 CoT 蒸馏（压缩保留）：</w:t>
            </w:r>
            <w:r>
              <w:rPr>
                <w:rFonts w:ascii="Times New Roman" w:hAnsi="Times New Roman" w:eastAsia="宋体"/>
                <w:b w:val="0"/>
                <w:sz w:val="17"/>
                <w:u w:val="none"/>
              </w:rPr>
              <w:t>负责训练、调优与vLLM TP=4评测；Qwen2.5-7B-Instruct在GSM8K/SVAMP达到94.01%/94.00%，较最强基线提升5.51/10.10个百分点。</w:t>
            </w:r>
          </w:p>
        </w:tc>
      </w:tr>
    </w:tbl>
    <w:p w14:paraId="4C54A264" w14:textId="77777777" w:rsidR="00EB483F" w:rsidRPr="00C625F2" w:rsidRDefault="00EB483F" w:rsidP="006F3B20">
      <w:pPr>
        <w:spacing w:after="0" w:line="240" w:lineRule="auto"/>
        <w:rPr>
          <w:rFonts w:cstheme="minorHAnsi"/>
        </w:rPr>
      </w:pPr>
    </w:p>
    <w:tbl>
      <w:tblPr>
        <w:tblStyle w:val="a4"/>
        <w:tblW w:w="10080" w:type="dxa"/>
        <w:tblInd w:w="-72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080"/>
      </w:tblGrid>
      <w:tr w:rsidR="00553A28" w:rsidRPr="00C625F2" w14:paraId="5C60660B" w14:textId="77777777" w:rsidTr="00C625F2">
        <w:tc>
          <w:tcPr>
            <w:tcW w:w="10080" w:type="dxa"/>
            <w:tcBorders>
              <w:bottom w:val="single" w:sz="4" w:space="0" w:color="auto"/>
            </w:tcBorders>
            <w:vAlign w:val="top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黑体" w:hAnsi="黑体" w:eastAsia="黑体"/>
                <w:b/>
                <w:sz w:val="24"/>
                <w:u w:val="none"/>
              </w:rPr>
              <w:t>综合素质</w:t>
            </w:r>
          </w:p>
        </w:tc>
      </w:tr>
      <w:tr w:rsidR="00553A28" w:rsidRPr="00C625F2" w14:paraId="439D9B40" w14:textId="77777777" w:rsidTr="00707CF7">
        <w:trPr>
          <w:trHeight w:val="532"/>
        </w:trPr>
        <w:tc>
          <w:tcPr>
            <w:tcW w:w="10080" w:type="dxa"/>
            <w:tcMar>
              <w:top w:w="25" w:type="dxa"/>
              <w:left w:w="55" w:type="dxa"/>
              <w:bottom w:w="25" w:type="dxa"/>
              <w:right w:w="55" w:type="dxa"/>
            </w:tcMar>
            <w:vAlign w:val="top"/>
          </w:tcPr>
          <w:p>
            <w:pPr>
              <w:keepLines w:val="0"/>
              <w:spacing w:before="0" w:after="80" w:line="264" w:lineRule="auto"/>
              <w:ind w:left="140" w:hanging="1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  <w:u w:val="none"/>
              </w:rPr>
              <w:t xml:space="preserve">• </w:t>
            </w:r>
            <w:r>
              <w:rPr>
                <w:rFonts w:ascii="Times New Roman" w:hAnsi="Times New Roman" w:eastAsia="宋体"/>
                <w:b/>
                <w:sz w:val="17"/>
                <w:u w:val="none"/>
              </w:rPr>
              <w:t>技术方向：</w:t>
            </w:r>
            <w:r>
              <w:rPr>
                <w:rFonts w:ascii="Times New Roman" w:hAnsi="Times New Roman" w:eastAsia="宋体"/>
                <w:b w:val="0"/>
                <w:sz w:val="17"/>
                <w:u w:val="none"/>
              </w:rPr>
              <w:t>聚焦GPU推理算子与大模型Serving/Rollout优化，具备CUDA Graph、MoE Router GEMM、异步状态管理、量化Runtime、Tensor Parallel和多卡确定性验证经验。</w:t>
            </w:r>
          </w:p>
          <w:p>
            <w:pPr>
              <w:keepLines w:val="0"/>
              <w:spacing w:before="0" w:after="80" w:line="264" w:lineRule="auto"/>
              <w:ind w:left="140" w:hanging="140"/>
            </w:pPr>
            <w:r>
              <w:rPr>
                <w:rFonts w:ascii="Times New Roman" w:hAnsi="Times New Roman" w:eastAsia="宋体"/>
                <w:b w:val="0"/>
                <w:sz w:val="17"/>
                <w:u w:val="none"/>
              </w:rPr>
              <w:t xml:space="preserve">• </w:t>
            </w:r>
            <w:r>
              <w:rPr>
                <w:rFonts w:ascii="Times New Roman" w:hAnsi="Times New Roman" w:eastAsia="宋体"/>
                <w:b/>
                <w:sz w:val="17"/>
                <w:u w:val="none"/>
              </w:rPr>
              <w:t>开发与性能工程：</w:t>
            </w:r>
            <w:r>
              <w:rPr>
                <w:rFonts w:ascii="Times New Roman" w:hAnsi="Times New Roman" w:eastAsia="宋体"/>
                <w:b w:val="0"/>
                <w:sz w:val="17"/>
                <w:u w:val="none"/>
              </w:rPr>
              <w:t>熟练使用C/C++、Python、CUDA、Triton、PyTorch Extension；能够使用Nsys、NCU、Compute Sanitizer完成算子性能分析与正确性验证。</w:t>
            </w:r>
          </w:p>
          <w:p>
            <w:pPr>
              <w:keepLines w:val="0"/>
              <w:spacing w:before="0" w:after="0" w:line="264" w:lineRule="auto"/>
              <w:ind w:left="140" w:hanging="140"/>
            </w:pPr>
            <w:r>
              <w:rPr>
                <w:rFonts w:ascii="Times New Roman" w:hAnsi="Times New Roman" w:eastAsia="宋体"/>
                <w:b w:val="0"/>
                <w:sz w:val="17"/>
                <w:u w:val="none"/>
              </w:rPr>
              <w:t xml:space="preserve">• </w:t>
            </w:r>
            <w:r>
              <w:rPr>
                <w:rFonts w:ascii="Times New Roman" w:hAnsi="Times New Roman" w:eastAsia="宋体"/>
                <w:b/>
                <w:sz w:val="17"/>
                <w:u w:val="none"/>
              </w:rPr>
              <w:t>语言与证书：</w:t>
            </w:r>
            <w:r>
              <w:rPr>
                <w:rFonts w:ascii="Times New Roman" w:hAnsi="Times New Roman" w:eastAsia="宋体"/>
                <w:b w:val="0"/>
                <w:sz w:val="17"/>
                <w:u w:val="none"/>
              </w:rPr>
              <w:t>IELTS 6.5、CET-6，持有华为HCIA-AI认证；具备英文技术文档阅读、检索与跨仓源码分析能力。</w:t>
            </w:r>
          </w:p>
        </w:tc>
      </w:tr>
    </w:tbl>
    <w:p w14:paraId="1059BFF1" w14:textId="77777777" w:rsidR="00324654" w:rsidRPr="00436CED" w:rsidRDefault="00324654" w:rsidP="00DF3720">
      <w:pPr>
        <w:spacing w:after="0" w:line="240" w:lineRule="auto"/>
        <w:rPr>
          <w:rFonts w:cstheme="minorHAnsi" w:hint="eastAsia"/>
        </w:rPr>
      </w:pPr>
    </w:p>
    <w:sectPr w:rsidR="00324654" w:rsidRPr="00436CED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B0A23B" w14:textId="77777777" w:rsidR="000F580F" w:rsidRDefault="000F580F" w:rsidP="00DC174E">
      <w:pPr>
        <w:spacing w:after="0" w:line="240" w:lineRule="auto"/>
      </w:pPr>
      <w:r>
        <w:separator/>
      </w:r>
    </w:p>
  </w:endnote>
  <w:endnote w:type="continuationSeparator" w:id="0">
    <w:p w14:paraId="036B3AE9" w14:textId="77777777" w:rsidR="000F580F" w:rsidRDefault="000F580F" w:rsidP="00DC174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89B1CC" w14:textId="77777777" w:rsidR="000F580F" w:rsidRDefault="000F580F" w:rsidP="00DC174E">
      <w:pPr>
        <w:spacing w:after="0" w:line="240" w:lineRule="auto"/>
      </w:pPr>
      <w:r>
        <w:separator/>
      </w:r>
    </w:p>
  </w:footnote>
  <w:footnote w:type="continuationSeparator" w:id="0">
    <w:p w14:paraId="4DBAEDE0" w14:textId="77777777" w:rsidR="000F580F" w:rsidRDefault="000F580F" w:rsidP="00DC174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7FB2551A"/>
    <w:lvl w:ilvl="0">
      <w:start w:val="1"/>
      <w:numFmt w:val="bullet"/>
      <w:pStyle w:val="a"/>
      <w:lvlText w:val=""/>
      <w:lvlJc w:val="left"/>
      <w:pPr>
        <w:tabs>
          <w:tab w:val="num" w:pos="5038"/>
        </w:tabs>
        <w:ind w:left="5038" w:hanging="360"/>
      </w:pPr>
      <w:rPr>
        <w:rFonts w:ascii="Symbol" w:hAnsi="Symbol" w:hint="default"/>
      </w:rPr>
    </w:lvl>
  </w:abstractNum>
  <w:abstractNum w:abstractNumId="1" w15:restartNumberingAfterBreak="0">
    <w:nsid w:val="0DD42A2E"/>
    <w:multiLevelType w:val="hybridMultilevel"/>
    <w:tmpl w:val="C59ECDE8"/>
    <w:lvl w:ilvl="0" w:tplc="C0921318">
      <w:start w:val="2022"/>
      <w:numFmt w:val="bullet"/>
      <w:lvlText w:val="•"/>
      <w:lvlJc w:val="left"/>
      <w:pPr>
        <w:ind w:left="440" w:hanging="440"/>
      </w:pPr>
      <w:rPr>
        <w:rFonts w:ascii="等线" w:eastAsia="等线" w:hAnsi="等线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" w15:restartNumberingAfterBreak="0">
    <w:nsid w:val="0FFB4AAB"/>
    <w:multiLevelType w:val="hybridMultilevel"/>
    <w:tmpl w:val="AF7CBF7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2B922EBF"/>
    <w:multiLevelType w:val="hybridMultilevel"/>
    <w:tmpl w:val="03507A7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37BF5EDF"/>
    <w:multiLevelType w:val="hybridMultilevel"/>
    <w:tmpl w:val="C720A460"/>
    <w:lvl w:ilvl="0" w:tplc="04090001">
      <w:start w:val="1"/>
      <w:numFmt w:val="bullet"/>
      <w:lvlText w:val=""/>
      <w:lvlJc w:val="left"/>
      <w:pPr>
        <w:ind w:left="846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6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6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6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6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6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6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6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6" w:hanging="420"/>
      </w:pPr>
      <w:rPr>
        <w:rFonts w:ascii="Wingdings" w:hAnsi="Wingdings" w:hint="default"/>
      </w:rPr>
    </w:lvl>
  </w:abstractNum>
  <w:abstractNum w:abstractNumId="5" w15:restartNumberingAfterBreak="0">
    <w:nsid w:val="456D37B5"/>
    <w:multiLevelType w:val="hybridMultilevel"/>
    <w:tmpl w:val="9C68F1EC"/>
    <w:lvl w:ilvl="0" w:tplc="7C680F04">
      <w:start w:val="2022"/>
      <w:numFmt w:val="bullet"/>
      <w:lvlText w:val="•"/>
      <w:lvlJc w:val="left"/>
      <w:pPr>
        <w:ind w:left="360" w:hanging="360"/>
      </w:pPr>
      <w:rPr>
        <w:rFonts w:ascii="等线" w:eastAsia="等线" w:hAnsi="等线" w:cstheme="minorBidi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48966142"/>
    <w:multiLevelType w:val="hybridMultilevel"/>
    <w:tmpl w:val="CAFA86E0"/>
    <w:lvl w:ilvl="0" w:tplc="C0921318">
      <w:start w:val="2022"/>
      <w:numFmt w:val="bullet"/>
      <w:lvlText w:val="•"/>
      <w:lvlJc w:val="left"/>
      <w:pPr>
        <w:ind w:left="360" w:hanging="360"/>
      </w:pPr>
      <w:rPr>
        <w:rFonts w:ascii="等线" w:eastAsia="等线" w:hAnsi="等线" w:cstheme="minorBidi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4B3D2FBF"/>
    <w:multiLevelType w:val="hybridMultilevel"/>
    <w:tmpl w:val="F5102BCA"/>
    <w:lvl w:ilvl="0" w:tplc="C0921318">
      <w:start w:val="2022"/>
      <w:numFmt w:val="bullet"/>
      <w:lvlText w:val="•"/>
      <w:lvlJc w:val="left"/>
      <w:pPr>
        <w:ind w:left="610" w:hanging="440"/>
      </w:pPr>
      <w:rPr>
        <w:rFonts w:ascii="等线" w:eastAsia="等线" w:hAnsi="等线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05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9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3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7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1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5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9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0" w:hanging="440"/>
      </w:pPr>
      <w:rPr>
        <w:rFonts w:ascii="Wingdings" w:hAnsi="Wingdings" w:hint="default"/>
      </w:rPr>
    </w:lvl>
  </w:abstractNum>
  <w:abstractNum w:abstractNumId="8" w15:restartNumberingAfterBreak="0">
    <w:nsid w:val="5DC51CC9"/>
    <w:multiLevelType w:val="hybridMultilevel"/>
    <w:tmpl w:val="EB2EF4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FF34B41"/>
    <w:multiLevelType w:val="hybridMultilevel"/>
    <w:tmpl w:val="68D08222"/>
    <w:lvl w:ilvl="0" w:tplc="7C680F04">
      <w:start w:val="2022"/>
      <w:numFmt w:val="bullet"/>
      <w:lvlText w:val="•"/>
      <w:lvlJc w:val="left"/>
      <w:pPr>
        <w:ind w:left="720" w:hanging="360"/>
      </w:pPr>
      <w:rPr>
        <w:rFonts w:ascii="等线" w:eastAsia="等线" w:hAnsi="等线" w:cstheme="minorBidi" w:hint="eastAsi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8DE54FB"/>
    <w:multiLevelType w:val="hybridMultilevel"/>
    <w:tmpl w:val="D9BA6C1A"/>
    <w:lvl w:ilvl="0" w:tplc="C0921318">
      <w:start w:val="2022"/>
      <w:numFmt w:val="bullet"/>
      <w:lvlText w:val="•"/>
      <w:lvlJc w:val="left"/>
      <w:pPr>
        <w:ind w:left="440" w:hanging="440"/>
      </w:pPr>
      <w:rPr>
        <w:rFonts w:ascii="等线" w:eastAsia="等线" w:hAnsi="等线" w:cstheme="minorBidi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7F744897"/>
    <w:multiLevelType w:val="hybridMultilevel"/>
    <w:tmpl w:val="007A8AF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589923970">
    <w:abstractNumId w:val="8"/>
  </w:num>
  <w:num w:numId="2" w16cid:durableId="771971177">
    <w:abstractNumId w:val="9"/>
  </w:num>
  <w:num w:numId="3" w16cid:durableId="1245143598">
    <w:abstractNumId w:val="11"/>
  </w:num>
  <w:num w:numId="4" w16cid:durableId="1049845946">
    <w:abstractNumId w:val="6"/>
  </w:num>
  <w:num w:numId="5" w16cid:durableId="1634554761">
    <w:abstractNumId w:val="5"/>
  </w:num>
  <w:num w:numId="6" w16cid:durableId="355159301">
    <w:abstractNumId w:val="4"/>
  </w:num>
  <w:num w:numId="7" w16cid:durableId="1568570495">
    <w:abstractNumId w:val="0"/>
  </w:num>
  <w:num w:numId="8" w16cid:durableId="1978946881">
    <w:abstractNumId w:val="0"/>
  </w:num>
  <w:num w:numId="9" w16cid:durableId="327098587">
    <w:abstractNumId w:val="0"/>
  </w:num>
  <w:num w:numId="10" w16cid:durableId="1656445521">
    <w:abstractNumId w:val="0"/>
  </w:num>
  <w:num w:numId="11" w16cid:durableId="1752895142">
    <w:abstractNumId w:val="3"/>
  </w:num>
  <w:num w:numId="12" w16cid:durableId="1320697439">
    <w:abstractNumId w:val="2"/>
  </w:num>
  <w:num w:numId="13" w16cid:durableId="208808504">
    <w:abstractNumId w:val="10"/>
  </w:num>
  <w:num w:numId="14" w16cid:durableId="335814629">
    <w:abstractNumId w:val="7"/>
  </w:num>
  <w:num w:numId="15" w16cid:durableId="1852376113">
    <w:abstractNumId w:val="1"/>
  </w:num>
  <w:num w:numId="16" w16cid:durableId="795834299">
    <w:abstractNumId w:val="0"/>
  </w:num>
  <w:num w:numId="17" w16cid:durableId="1393188343">
    <w:abstractNumId w:val="0"/>
  </w:num>
  <w:num w:numId="18" w16cid:durableId="18143714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8"/>
  <w:bordersDoNotSurroundHeader/>
  <w:bordersDoNotSurroundFooter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F3B20"/>
    <w:rsid w:val="00007DB3"/>
    <w:rsid w:val="000174D9"/>
    <w:rsid w:val="00033D52"/>
    <w:rsid w:val="000578F8"/>
    <w:rsid w:val="0007678C"/>
    <w:rsid w:val="000863D1"/>
    <w:rsid w:val="000A24DF"/>
    <w:rsid w:val="000B0837"/>
    <w:rsid w:val="000D40DE"/>
    <w:rsid w:val="000E0D4A"/>
    <w:rsid w:val="000F3B2E"/>
    <w:rsid w:val="000F580F"/>
    <w:rsid w:val="001011D3"/>
    <w:rsid w:val="00113C39"/>
    <w:rsid w:val="00153E8E"/>
    <w:rsid w:val="00174561"/>
    <w:rsid w:val="00182A0B"/>
    <w:rsid w:val="00182B6B"/>
    <w:rsid w:val="00184151"/>
    <w:rsid w:val="001A5CAF"/>
    <w:rsid w:val="001E649F"/>
    <w:rsid w:val="001F6913"/>
    <w:rsid w:val="00202DBE"/>
    <w:rsid w:val="002072B7"/>
    <w:rsid w:val="002208F2"/>
    <w:rsid w:val="002243FE"/>
    <w:rsid w:val="00230E16"/>
    <w:rsid w:val="00280061"/>
    <w:rsid w:val="00286A10"/>
    <w:rsid w:val="002A253B"/>
    <w:rsid w:val="002B25B9"/>
    <w:rsid w:val="002B3003"/>
    <w:rsid w:val="002C2C3B"/>
    <w:rsid w:val="002C7248"/>
    <w:rsid w:val="002C779D"/>
    <w:rsid w:val="002C7D2A"/>
    <w:rsid w:val="002D5E31"/>
    <w:rsid w:val="002E43A3"/>
    <w:rsid w:val="003007AE"/>
    <w:rsid w:val="00301E11"/>
    <w:rsid w:val="00314702"/>
    <w:rsid w:val="0031715A"/>
    <w:rsid w:val="003173AB"/>
    <w:rsid w:val="00321D1D"/>
    <w:rsid w:val="00324654"/>
    <w:rsid w:val="00331BD2"/>
    <w:rsid w:val="00346D8D"/>
    <w:rsid w:val="00354B4E"/>
    <w:rsid w:val="003652D4"/>
    <w:rsid w:val="0036668E"/>
    <w:rsid w:val="003728F4"/>
    <w:rsid w:val="003746A4"/>
    <w:rsid w:val="00395B85"/>
    <w:rsid w:val="003A1019"/>
    <w:rsid w:val="003A5612"/>
    <w:rsid w:val="003B0481"/>
    <w:rsid w:val="003D7919"/>
    <w:rsid w:val="003E3C62"/>
    <w:rsid w:val="003F0FBC"/>
    <w:rsid w:val="003F1CC3"/>
    <w:rsid w:val="00423DD4"/>
    <w:rsid w:val="00426EC8"/>
    <w:rsid w:val="00436CED"/>
    <w:rsid w:val="004423B2"/>
    <w:rsid w:val="0044369E"/>
    <w:rsid w:val="00451AA9"/>
    <w:rsid w:val="00462F62"/>
    <w:rsid w:val="00464A2A"/>
    <w:rsid w:val="004656E1"/>
    <w:rsid w:val="004764FA"/>
    <w:rsid w:val="00483B22"/>
    <w:rsid w:val="004954FD"/>
    <w:rsid w:val="00495DEC"/>
    <w:rsid w:val="004B055A"/>
    <w:rsid w:val="004C0781"/>
    <w:rsid w:val="004E2D9D"/>
    <w:rsid w:val="004E3754"/>
    <w:rsid w:val="004E3AC1"/>
    <w:rsid w:val="004F0F80"/>
    <w:rsid w:val="004F2B59"/>
    <w:rsid w:val="004F710B"/>
    <w:rsid w:val="005026A7"/>
    <w:rsid w:val="00515933"/>
    <w:rsid w:val="005242D8"/>
    <w:rsid w:val="0053712E"/>
    <w:rsid w:val="00546058"/>
    <w:rsid w:val="0055126D"/>
    <w:rsid w:val="00551708"/>
    <w:rsid w:val="00553A28"/>
    <w:rsid w:val="00555CA4"/>
    <w:rsid w:val="00560F9D"/>
    <w:rsid w:val="00577EE4"/>
    <w:rsid w:val="00584F3F"/>
    <w:rsid w:val="00592AF3"/>
    <w:rsid w:val="00592B3E"/>
    <w:rsid w:val="005A1E5C"/>
    <w:rsid w:val="005B5AB5"/>
    <w:rsid w:val="005B67D1"/>
    <w:rsid w:val="005C3B8B"/>
    <w:rsid w:val="005C432A"/>
    <w:rsid w:val="005D0475"/>
    <w:rsid w:val="0060692C"/>
    <w:rsid w:val="00607683"/>
    <w:rsid w:val="00631CFD"/>
    <w:rsid w:val="0063719B"/>
    <w:rsid w:val="00650ABB"/>
    <w:rsid w:val="00655632"/>
    <w:rsid w:val="00665B2B"/>
    <w:rsid w:val="00684185"/>
    <w:rsid w:val="006853A9"/>
    <w:rsid w:val="00691C38"/>
    <w:rsid w:val="00694DD2"/>
    <w:rsid w:val="006A5264"/>
    <w:rsid w:val="006A77C8"/>
    <w:rsid w:val="006B1A78"/>
    <w:rsid w:val="006D5C8A"/>
    <w:rsid w:val="006E5201"/>
    <w:rsid w:val="006F0D0E"/>
    <w:rsid w:val="006F3B20"/>
    <w:rsid w:val="00707CF7"/>
    <w:rsid w:val="00710B57"/>
    <w:rsid w:val="00726C2B"/>
    <w:rsid w:val="007317A2"/>
    <w:rsid w:val="00750657"/>
    <w:rsid w:val="00751753"/>
    <w:rsid w:val="007543EA"/>
    <w:rsid w:val="00773C99"/>
    <w:rsid w:val="007747E9"/>
    <w:rsid w:val="007A2A33"/>
    <w:rsid w:val="007A7A35"/>
    <w:rsid w:val="007A7DB9"/>
    <w:rsid w:val="007B51F3"/>
    <w:rsid w:val="007B7344"/>
    <w:rsid w:val="007C6385"/>
    <w:rsid w:val="007D554C"/>
    <w:rsid w:val="007F18AE"/>
    <w:rsid w:val="007F62F9"/>
    <w:rsid w:val="008060C1"/>
    <w:rsid w:val="00812AFC"/>
    <w:rsid w:val="008146BC"/>
    <w:rsid w:val="00836793"/>
    <w:rsid w:val="00844B76"/>
    <w:rsid w:val="008472E9"/>
    <w:rsid w:val="00851DE6"/>
    <w:rsid w:val="00852DD6"/>
    <w:rsid w:val="00854A0D"/>
    <w:rsid w:val="0086081F"/>
    <w:rsid w:val="008646DC"/>
    <w:rsid w:val="00871F4A"/>
    <w:rsid w:val="00876CC3"/>
    <w:rsid w:val="008A4435"/>
    <w:rsid w:val="008D1C39"/>
    <w:rsid w:val="008E1B75"/>
    <w:rsid w:val="008E46BE"/>
    <w:rsid w:val="008F75E1"/>
    <w:rsid w:val="0090649C"/>
    <w:rsid w:val="009100D3"/>
    <w:rsid w:val="00937552"/>
    <w:rsid w:val="00954F2A"/>
    <w:rsid w:val="00972DA5"/>
    <w:rsid w:val="009779BE"/>
    <w:rsid w:val="009953EB"/>
    <w:rsid w:val="009A500C"/>
    <w:rsid w:val="009C5838"/>
    <w:rsid w:val="009C759A"/>
    <w:rsid w:val="009E5EB0"/>
    <w:rsid w:val="009F39E9"/>
    <w:rsid w:val="00A11393"/>
    <w:rsid w:val="00A25971"/>
    <w:rsid w:val="00A25AB6"/>
    <w:rsid w:val="00A36554"/>
    <w:rsid w:val="00A46DE9"/>
    <w:rsid w:val="00A55A96"/>
    <w:rsid w:val="00A625CD"/>
    <w:rsid w:val="00A73610"/>
    <w:rsid w:val="00A74E5D"/>
    <w:rsid w:val="00A817F1"/>
    <w:rsid w:val="00A90304"/>
    <w:rsid w:val="00A92D14"/>
    <w:rsid w:val="00AA2345"/>
    <w:rsid w:val="00AB7D72"/>
    <w:rsid w:val="00AC73A1"/>
    <w:rsid w:val="00AD2EA4"/>
    <w:rsid w:val="00AD427F"/>
    <w:rsid w:val="00AE6499"/>
    <w:rsid w:val="00AF1615"/>
    <w:rsid w:val="00B06A0B"/>
    <w:rsid w:val="00B11470"/>
    <w:rsid w:val="00B12E76"/>
    <w:rsid w:val="00B30042"/>
    <w:rsid w:val="00B40B55"/>
    <w:rsid w:val="00B55FC4"/>
    <w:rsid w:val="00B76238"/>
    <w:rsid w:val="00B85D5C"/>
    <w:rsid w:val="00BA02CE"/>
    <w:rsid w:val="00BB08D4"/>
    <w:rsid w:val="00BB6659"/>
    <w:rsid w:val="00BC73C9"/>
    <w:rsid w:val="00BD4F67"/>
    <w:rsid w:val="00BD5174"/>
    <w:rsid w:val="00C27E8A"/>
    <w:rsid w:val="00C60E9C"/>
    <w:rsid w:val="00C61A0E"/>
    <w:rsid w:val="00C625F2"/>
    <w:rsid w:val="00C70D38"/>
    <w:rsid w:val="00C82112"/>
    <w:rsid w:val="00C95E56"/>
    <w:rsid w:val="00CC0775"/>
    <w:rsid w:val="00CD37DD"/>
    <w:rsid w:val="00CD58B3"/>
    <w:rsid w:val="00CF45CE"/>
    <w:rsid w:val="00D077D9"/>
    <w:rsid w:val="00D16751"/>
    <w:rsid w:val="00D25D40"/>
    <w:rsid w:val="00D33584"/>
    <w:rsid w:val="00D34F53"/>
    <w:rsid w:val="00D54B76"/>
    <w:rsid w:val="00D63C5B"/>
    <w:rsid w:val="00D66661"/>
    <w:rsid w:val="00D85F61"/>
    <w:rsid w:val="00D95695"/>
    <w:rsid w:val="00DB6A9E"/>
    <w:rsid w:val="00DC174E"/>
    <w:rsid w:val="00DC309A"/>
    <w:rsid w:val="00DC4596"/>
    <w:rsid w:val="00DD270C"/>
    <w:rsid w:val="00DD3AE0"/>
    <w:rsid w:val="00DE5BF6"/>
    <w:rsid w:val="00DF05AC"/>
    <w:rsid w:val="00DF103C"/>
    <w:rsid w:val="00DF3720"/>
    <w:rsid w:val="00DF3922"/>
    <w:rsid w:val="00E10D4F"/>
    <w:rsid w:val="00E127E5"/>
    <w:rsid w:val="00E137B4"/>
    <w:rsid w:val="00E169FF"/>
    <w:rsid w:val="00E50B72"/>
    <w:rsid w:val="00E613EF"/>
    <w:rsid w:val="00E6371F"/>
    <w:rsid w:val="00E658C2"/>
    <w:rsid w:val="00E65B43"/>
    <w:rsid w:val="00E72CD4"/>
    <w:rsid w:val="00E7774C"/>
    <w:rsid w:val="00E81496"/>
    <w:rsid w:val="00EA25F1"/>
    <w:rsid w:val="00EA2BCB"/>
    <w:rsid w:val="00EB483F"/>
    <w:rsid w:val="00EC03D2"/>
    <w:rsid w:val="00EE6F3F"/>
    <w:rsid w:val="00EF1E47"/>
    <w:rsid w:val="00EF35FE"/>
    <w:rsid w:val="00EF5263"/>
    <w:rsid w:val="00F024F1"/>
    <w:rsid w:val="00F20682"/>
    <w:rsid w:val="00F25344"/>
    <w:rsid w:val="00F34756"/>
    <w:rsid w:val="00F41F35"/>
    <w:rsid w:val="00F454AF"/>
    <w:rsid w:val="00F46306"/>
    <w:rsid w:val="00F504F2"/>
    <w:rsid w:val="00F5281F"/>
    <w:rsid w:val="00F72765"/>
    <w:rsid w:val="00F91691"/>
    <w:rsid w:val="00F93A70"/>
    <w:rsid w:val="00F95E21"/>
    <w:rsid w:val="00FB7959"/>
    <w:rsid w:val="00FD3650"/>
    <w:rsid w:val="00FE3871"/>
    <w:rsid w:val="00FE639F"/>
    <w:rsid w:val="00FE6489"/>
    <w:rsid w:val="00FF01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C386EEB"/>
  <w15:chartTrackingRefBased/>
  <w15:docId w15:val="{72140FA5-244E-4210-A4A7-85336B9A5B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6F3B20"/>
  </w:style>
  <w:style w:type="paragraph" w:styleId="1">
    <w:name w:val="heading 1"/>
    <w:basedOn w:val="a0"/>
    <w:next w:val="a0"/>
    <w:link w:val="10"/>
    <w:uiPriority w:val="9"/>
    <w:qFormat/>
    <w:rsid w:val="00F93A7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table" w:styleId="a4">
    <w:name w:val="Table Grid"/>
    <w:basedOn w:val="a2"/>
    <w:uiPriority w:val="39"/>
    <w:rsid w:val="006F3B2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List Paragraph"/>
    <w:basedOn w:val="a0"/>
    <w:uiPriority w:val="34"/>
    <w:qFormat/>
    <w:rsid w:val="006F3B20"/>
    <w:pPr>
      <w:ind w:left="720"/>
      <w:contextualSpacing/>
    </w:pPr>
  </w:style>
  <w:style w:type="character" w:styleId="a6">
    <w:name w:val="annotation reference"/>
    <w:basedOn w:val="a1"/>
    <w:uiPriority w:val="99"/>
    <w:semiHidden/>
    <w:unhideWhenUsed/>
    <w:rsid w:val="00607683"/>
    <w:rPr>
      <w:sz w:val="21"/>
      <w:szCs w:val="21"/>
    </w:rPr>
  </w:style>
  <w:style w:type="paragraph" w:styleId="a7">
    <w:name w:val="annotation text"/>
    <w:basedOn w:val="a0"/>
    <w:link w:val="a8"/>
    <w:uiPriority w:val="99"/>
    <w:unhideWhenUsed/>
    <w:rsid w:val="00607683"/>
  </w:style>
  <w:style w:type="character" w:customStyle="1" w:styleId="a8">
    <w:name w:val="批注文字 字符"/>
    <w:basedOn w:val="a1"/>
    <w:link w:val="a7"/>
    <w:uiPriority w:val="99"/>
    <w:rsid w:val="00607683"/>
  </w:style>
  <w:style w:type="paragraph" w:styleId="a9">
    <w:name w:val="annotation subject"/>
    <w:basedOn w:val="a7"/>
    <w:next w:val="a7"/>
    <w:link w:val="aa"/>
    <w:uiPriority w:val="99"/>
    <w:semiHidden/>
    <w:unhideWhenUsed/>
    <w:rsid w:val="00607683"/>
    <w:rPr>
      <w:b/>
      <w:bCs/>
    </w:rPr>
  </w:style>
  <w:style w:type="character" w:customStyle="1" w:styleId="aa">
    <w:name w:val="批注主题 字符"/>
    <w:basedOn w:val="a8"/>
    <w:link w:val="a9"/>
    <w:uiPriority w:val="99"/>
    <w:semiHidden/>
    <w:rsid w:val="00607683"/>
    <w:rPr>
      <w:b/>
      <w:bCs/>
    </w:rPr>
  </w:style>
  <w:style w:type="character" w:customStyle="1" w:styleId="10">
    <w:name w:val="标题 1 字符"/>
    <w:basedOn w:val="a1"/>
    <w:link w:val="1"/>
    <w:uiPriority w:val="9"/>
    <w:rsid w:val="00F93A70"/>
    <w:rPr>
      <w:b/>
      <w:bCs/>
      <w:kern w:val="44"/>
      <w:sz w:val="44"/>
      <w:szCs w:val="44"/>
    </w:rPr>
  </w:style>
  <w:style w:type="character" w:styleId="ab">
    <w:name w:val="Hyperlink"/>
    <w:basedOn w:val="a1"/>
    <w:uiPriority w:val="99"/>
    <w:unhideWhenUsed/>
    <w:rsid w:val="003173AB"/>
    <w:rPr>
      <w:color w:val="0563C1" w:themeColor="hyperlink"/>
      <w:u w:val="single"/>
    </w:rPr>
  </w:style>
  <w:style w:type="character" w:styleId="ac">
    <w:name w:val="Unresolved Mention"/>
    <w:basedOn w:val="a1"/>
    <w:uiPriority w:val="99"/>
    <w:semiHidden/>
    <w:unhideWhenUsed/>
    <w:rsid w:val="003173AB"/>
    <w:rPr>
      <w:color w:val="605E5C"/>
      <w:shd w:val="clear" w:color="auto" w:fill="E1DFDD"/>
    </w:rPr>
  </w:style>
  <w:style w:type="paragraph" w:styleId="ad">
    <w:name w:val="header"/>
    <w:basedOn w:val="a0"/>
    <w:link w:val="ae"/>
    <w:uiPriority w:val="99"/>
    <w:unhideWhenUsed/>
    <w:rsid w:val="00DC174E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e">
    <w:name w:val="页眉 字符"/>
    <w:basedOn w:val="a1"/>
    <w:link w:val="ad"/>
    <w:uiPriority w:val="99"/>
    <w:rsid w:val="00DC174E"/>
    <w:rPr>
      <w:sz w:val="18"/>
      <w:szCs w:val="18"/>
    </w:rPr>
  </w:style>
  <w:style w:type="paragraph" w:styleId="af">
    <w:name w:val="footer"/>
    <w:basedOn w:val="a0"/>
    <w:link w:val="af0"/>
    <w:uiPriority w:val="99"/>
    <w:unhideWhenUsed/>
    <w:rsid w:val="00DC174E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0">
    <w:name w:val="页脚 字符"/>
    <w:basedOn w:val="a1"/>
    <w:link w:val="af"/>
    <w:uiPriority w:val="99"/>
    <w:rsid w:val="00DC174E"/>
    <w:rPr>
      <w:sz w:val="18"/>
      <w:szCs w:val="18"/>
    </w:rPr>
  </w:style>
  <w:style w:type="paragraph" w:styleId="a">
    <w:name w:val="List Bullet"/>
    <w:basedOn w:val="a0"/>
    <w:uiPriority w:val="99"/>
    <w:unhideWhenUsed/>
    <w:rsid w:val="00655632"/>
    <w:pPr>
      <w:numPr>
        <w:numId w:val="7"/>
      </w:numPr>
      <w:spacing w:after="60" w:line="276" w:lineRule="auto"/>
      <w:contextualSpacing/>
    </w:pPr>
    <w:rPr>
      <w:rFonts w:ascii="Times New Roman" w:eastAsia="宋体" w:hAnsi="Times New Roman" w:cs="Times New Roman"/>
      <w:color w:val="222222"/>
      <w:sz w:val="20"/>
      <w:lang w:eastAsia="en-US"/>
    </w:rPr>
  </w:style>
  <w:style w:type="paragraph" w:styleId="af1">
    <w:name w:val="Normal (Web)"/>
    <w:basedOn w:val="a0"/>
    <w:uiPriority w:val="99"/>
    <w:semiHidden/>
    <w:unhideWhenUsed/>
    <w:rsid w:val="00A25AB6"/>
    <w:pPr>
      <w:spacing w:before="100" w:beforeAutospacing="1" w:after="100" w:afterAutospacing="1" w:line="240" w:lineRule="auto"/>
    </w:pPr>
    <w:rPr>
      <w:rFonts w:ascii="宋体" w:eastAsia="宋体" w:hAnsi="宋体" w:cs="宋体"/>
      <w:sz w:val="24"/>
      <w:szCs w:val="24"/>
    </w:rPr>
  </w:style>
  <w:style w:type="character" w:styleId="af2">
    <w:name w:val="Strong"/>
    <w:basedOn w:val="a1"/>
    <w:uiPriority w:val="22"/>
    <w:qFormat/>
    <w:rsid w:val="00B40B55"/>
    <w:rPr>
      <w:b/>
      <w:bCs/>
    </w:rPr>
  </w:style>
  <w:style w:type="character" w:styleId="HTML">
    <w:name w:val="HTML Code"/>
    <w:basedOn w:val="a1"/>
    <w:uiPriority w:val="99"/>
    <w:semiHidden/>
    <w:unhideWhenUsed/>
    <w:rsid w:val="00B40B55"/>
    <w:rPr>
      <w:rFonts w:ascii="宋体" w:eastAsia="宋体" w:hAnsi="宋体" w:cs="宋体"/>
      <w:sz w:val="24"/>
      <w:szCs w:val="24"/>
    </w:rPr>
  </w:style>
  <w:style w:type="character" w:styleId="af3">
    <w:name w:val="FollowedHyperlink"/>
    <w:basedOn w:val="a1"/>
    <w:uiPriority w:val="99"/>
    <w:semiHidden/>
    <w:unhideWhenUsed/>
    <w:rsid w:val="00D16751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xfdg.github.io/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yperlink" Target="https://openreview.net/forum?id=6eDZdA6IGW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kvcache-ai/Mooncake/pull/3601" TargetMode="External"/><Relationship Id="rId13" Type="http://schemas.openxmlformats.org/officeDocument/2006/relationships/hyperlink" Target="https://github.com/kvcache-ai/Mooncake/pull/3604" TargetMode="External"/><Relationship Id="rId14" Type="http://schemas.openxmlformats.org/officeDocument/2006/relationships/hyperlink" Target="https://github.com/kvcache-ai/Mooncake/pull/3660" TargetMode="External"/><Relationship Id="rId15" Type="http://schemas.openxmlformats.org/officeDocument/2006/relationships/hyperlink" Target="https://github.com/kvcache-ai/Mooncake/pull/3726" TargetMode="External"/><Relationship Id="rId16" Type="http://schemas.openxmlformats.org/officeDocument/2006/relationships/hyperlink" Target="https://github.com/mirage-project/mirage/pull/755" TargetMode="External"/><Relationship Id="rId17" Type="http://schemas.openxmlformats.org/officeDocument/2006/relationships/hyperlink" Target="https://github.com/jokerhan01/cot-mai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1450</Words>
  <Characters>2900</Characters>
  <Application>Microsoft Office Word</Application>
  <DocSecurity>0</DocSecurity>
  <Lines>80</Lines>
  <Paragraphs>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冯浩然 - AI Infra 推理优化简历</dc:title>
  <dc:subject>AI Infrastructure Resume</dc:subject>
  <dc:creator>冯浩然 / Haoran Feng</dc:creator>
  <cp:keywords/>
  <dc:description>Updated 2026-09-15</dc:description>
  <cp:lastModifiedBy>浩然 冯</cp:lastModifiedBy>
  <cp:revision>12</cp:revision>
  <cp:lastPrinted>2026-08-15T08:51:00Z</cp:lastPrinted>
  <dcterms:created xsi:type="dcterms:W3CDTF">2026-09-01T14:14:00Z</dcterms:created>
  <dcterms:modified xsi:type="dcterms:W3CDTF">2026-09-01T14:21:00Z</dcterms:modified>
</cp:coreProperties>
</file>