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基座模型训练算子与 RL 训练基础设施：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面向内部300B级MoE基座模型，负责训练侧热点算子与rollout训练闭环；以trace归因、最小可控实验和数值/确定性回归推进优化，核心聚焦Attention backward及MoE计算—通信竞争。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训练算子优化（主体）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针对长序列、变长滑窗Attention的deterministic backward回退，先以Nsys/NCU和dQ/dK/dV因子隔离将99.67%的确定性增量收敛到dQ semaphore链；随后在原fused main kernel中将绝对ticket改为contributor-relative ticket，并对齐reverse scheduler与归约顺序，不新增kernel/workspace/D2H。代表packed trace完整backward由6.755 ms降至1.699 ms（3.98×），2K-12K加速1.59-5.37×；1000次自身bitwise与3601/3601回归通过。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MoE Router orth-loss 的 compiled 子图融合：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针对每层orth-loss重复构造identity、Gram GEMM之外仍有normalize、margin、pointwise与reduction碎片化的问题，推导identity-free/margin等价式，并以torch.compile(fullgraph=True)融合周边子图；识别V1 in-place触发CopySlices backward回退后，最终采用默认关闭的V3 compiled路径。steady forward GPU operation由17降至7，目标函数forward+backward提升18.77%、峰值显存降低11.11%；4×H200完整MoE Layer forward+backward提升3.97%，value/gradient 9/9通过。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3.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GEMM—通信竞争的控核代理实验：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针对训练trace中跨stream SendRecv/AllGatherV使FC1额外退化15.48%/28.73%的现象，先校正真实BF16 shape为8192×3072×3072并排除“慢GEMM”误判；构建4×H200双stream的all_gather(list)代理，以NCCL CTA预算控制通信并发、DeepGEMM SM budget控核，完成121组粗扫、89组细扫及Nsys grid/重叠复验。12 CTA + DG120使代理joint span降低12.80%，同通信设置下控核独立贡献7.58%；结果用于下一步训练trace验证，不外推为full-step收益。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训练侧路由闭环（辅助）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的训练侧回放与观测：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为消除rollout侧vLLM与训练侧Megatron的MoE路由偏差，打通[token, MoE-layer, top-k]采集、传输、response-mask对齐与训练回放，建立route mismatch/fτ²/KL异常闭环；8×H200、20-step对照中mismatch由17%-19%降至0，fτ²/KL降低36-145×/4-7×，并完成128卡内部300B级模型单轮200-step监控运行。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Extension（压缩保留）：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完成GELU fusion、图优化与稳定性修复，推动整网11个GELU全部融合、真实shape耗时降低36.6%；修正shape tensor HostMemory路径后，1000轮inference成功率达100%。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针对通用CoT蒸馏无法区分关键推理token的问题，参与“结构恢复—关键Token加权监督—偏好优化”三阶段训练框架，负责训练、超参调优和vLLM TP=4评测；以逐token扰动教师推理后参考答案的生成似然下降量估计重要性，并用于加权SFT与辅助损失。Qwen2.5-7B-Instruct在GSM8K/SVAMP达到94.01%/94.00%，较最强基线提升5.51/10.10个百分点；论文已投稿AAAI 2027。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Blackwell 多精度训练验证（B200）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Blackwell 多精度训练验证：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为验证低精度训练链路的数值、重启与强扩展稳定性，以random-init + mock data重建dense decoder工作负载，建立BF16/FP8/MXFP8/NVFP4、1-8 GPU与80个Transformer Engine forward+backward shape的矩阵，并覆盖checkpoint save/load/restart。BF16/NVFP4强扩展24/24正式运行、720 optimizer steps的step-time CV&lt;1%；8卡NVFP4相对BF16吞吐1.265×、板卡tokens/J 1.434×，80/80有限值且checkpoint恢复loss相对差异1.38e-6（不外推真实数据收敛）。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聚焦GPU训练算子与大模型训练优化，具备Attention backward、MoE GEMM—通信竞争、RL训练回放和多卡确定性/数值验证经验。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训练优化简历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