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4="http://schemas.microsoft.com/office/word/2010/wordprocessingDrawing" xmlns:ns5="http://schemas.openxmlformats.org/drawingml/2006/main" xmlns:ns7="http://schemas.openxmlformats.org/officeDocument/2006/relationships" xmlns:ns8="http://schemas.microsoft.com/office/drawing/2010/main" xmlns:pic="http://schemas.openxmlformats.org/drawingml/2006/picture" xmlns:w="http://schemas.openxmlformats.org/wordprocessingml/2006/main" xmlns:wp="http://schemas.openxmlformats.org/drawingml/2006/wordprocessingDrawing" ns1:Ignorable="w14 w15 w16se w16cid w16 w16cex w16sdtdh w16sdtfl w16du wp14">
  <w:body>
    <w:tbl>
      <w:tblPr>
        <w:tblStyle w:val="a4"/>
        <w:tblW w:w="10080" w:type="dxa"/>
        <w:tblInd w:w="19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6F3B20" w:rsidRPr="00C625F2" ns2:paraId="1056FF4D" ns2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ns2:paraId="2542D7A1" ns2:textId="5DE8EBA5" w:rsidR="006F3B20" w:rsidRPr="00E7774C" w:rsidRDefault="001E649F" w:rsidP="00762FCC">
            <w:pPr>
              <w:ind w:firstLine="723"/>
              <w:jc w:val="center"/>
              <w:rPr>
                <w:rFonts w:ascii="黑体" w:eastAsia="黑体" w:hAnsi="黑体" w:cstheme="minorHAnsi"/>
                <w:bCs/>
                <w:sz w:val="36"/>
                <w:szCs w:val="36"/>
              </w:rPr>
            </w:pPr>
            <w:r w:rsidRPr="00E7774C">
              <w:rPr>
                <w:rFonts w:ascii="黑体" w:eastAsia="黑体" w:hAnsi="黑体" w:cstheme="minorHAnsi" w:hint="eastAsia"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58240" behindDoc="0" locked="0" layoutInCell="1" allowOverlap="1" ns4:anchorId="782E8A25" ns4:editId="28E366DF">
                  <wp:simplePos x="0" y="0"/>
                  <wp:positionH relativeFrom="column">
                    <wp:posOffset>5475561</wp:posOffset>
                  </wp:positionH>
                  <wp:positionV relativeFrom="paragraph">
                    <wp:posOffset>-154218</wp:posOffset>
                  </wp:positionV>
                  <wp:extent cx="705359" cy="724042"/>
                  <wp:effectExtent l="0" t="0" r="0" b="0"/>
                  <wp:wrapNone/>
                  <wp:docPr id="1975021559" name="图片 1" descr="个人证件照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pic:pic>
                        <pic:nvPicPr>
                          <pic:cNvPr id="1975021559" name="图片 1" descr="个人证件照"/>
                          <pic:cNvPicPr/>
                        </pic:nvPicPr>
                        <pic:blipFill>
                          <ns5:blip ns7:embed="rId7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pic:blipFill>
                        <pic:spPr>
                          <ns5:xfrm>
                            <ns5:off x="0" y="0"/>
                            <ns5:ext cx="705359" cy="724042"/>
                          </ns5:xfrm>
                          <ns5:prstGeom prst="rect">
                            <ns5:avLst/>
                          </ns5:prstGeom>
                        </pic:spPr>
                      </pic:pic>
                    </ns5:graphicData>
                  </ns5:graphic>
                  <ns4:sizeRelH relativeFrom="page">
                    <ns4:pctWidth>0</ns4:pctWidth>
                  </ns4:sizeRelH>
                  <ns4:sizeRelV relativeFrom="page">
                    <ns4:pctHeight>0</ns4:pctHeight>
                  </ns4:sizeRelV>
                </wp:anchor>
              </w:drawing>
            </w:r>
            <w:r w:rsidR="00854A0D" w:rsidRPr="00E7774C">
              <w:rPr>
                <w:rFonts w:ascii="黑体" w:eastAsia="黑体" w:hAnsi="黑体" w:cstheme="minorHAnsi" w:hint="eastAsia"/>
                <w:bCs/>
                <w:sz w:val="36"/>
                <w:szCs w:val="36"/>
              </w:rPr>
              <w:t>冯浩然</w:t>
            </w:r>
            <w:r w:rsidR="001F6913" w:rsidRPr="00E7774C">
              <w:rPr>
                <w:rFonts w:ascii="黑体" w:eastAsia="黑体" w:hAnsi="黑体" w:cstheme="minorHAnsi" w:hint="eastAsia"/>
                <w:bCs/>
                <w:sz w:val="36"/>
                <w:szCs w:val="36"/>
              </w:rPr>
              <w:t xml:space="preserve">    </w:t>
            </w:r>
          </w:p>
        </w:tc>
      </w:tr>
      <w:tr w:rsidR="006F3B20" w:rsidRPr="00C625F2" ns2:paraId="5DC1B3F8" ns2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ns2:paraId="748CEF35" ns2:textId="608809B2" w:rsidR="006F3B20" w:rsidRPr="00972DA5" w:rsidRDefault="006F3B20" w:rsidP="00762FCC">
            <w:pPr>
              <w:ind w:firstLine="400"/>
              <w:jc w:val="center"/>
              <w:rPr>
                <w:rFonts w:ascii="宋体" w:eastAsia="宋体" w:hAnsi="宋体" w:cstheme="minorHAnsi"/>
              </w:rPr>
            </w:pP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电话</w:t>
            </w:r>
            <w:r w:rsidR="00B11470" w:rsidRPr="00972DA5">
              <w:rPr>
                <w:rFonts w:ascii="宋体" w:eastAsia="宋体" w:hAnsi="宋体" w:cstheme="minorHAnsi" w:hint="eastAsia"/>
                <w:bCs/>
                <w:sz w:val="20"/>
                <w:szCs w:val="20"/>
              </w:rPr>
              <w:t>：</w:t>
            </w:r>
            <w:r w:rsidR="00B11470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(+86)</w:t>
            </w:r>
            <w:r w:rsidR="008472E9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15024999885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 xml:space="preserve"> </w:t>
            </w:r>
            <w:r w:rsidRPr="00972DA5">
              <w:rPr>
                <w:rFonts w:ascii="宋体" w:eastAsia="宋体" w:hAnsi="宋体" w:cstheme="minorHAnsi"/>
              </w:rPr>
              <w:t xml:space="preserve"> 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邮箱：</w:t>
            </w:r>
            <w:r w:rsidR="008472E9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225010160@link.cuhk.edu.cn</w:t>
            </w:r>
          </w:p>
        </w:tc>
      </w:tr>
      <w:tr w:rsidR="00DF3720" w:rsidRPr="00C625F2" ns2:paraId="18CD0DAA" ns2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ns2:paraId="6B222AB3" ns2:textId="77777777" w:rsidR="00DF3720" w:rsidRPr="00C625F2" w:rsidRDefault="00DF3720">
            <w:pPr>
              <w:rPr>
                <w:rFonts w:cstheme="minorHAnsi"/>
                <w:b/>
                <w:u w:val="single"/>
              </w:rPr>
            </w:pPr>
          </w:p>
        </w:tc>
      </w:tr>
      <w:tr w:rsidR="006F3B20" w:rsidRPr="00C625F2" ns2:paraId="33C9BFFC" ns2:textId="77777777" w:rsidTr="00DC174E"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ns2:paraId="0D91F752" ns2:textId="77777777" w:rsidR="006F3B20" w:rsidRPr="00710B57" w:rsidRDefault="006F3B20">
            <w:pPr>
              <w:rPr>
                <w:rFonts w:cstheme="minorHAnsi"/>
                <w:sz w:val="24"/>
                <w:szCs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教育经历</w:t>
            </w:r>
          </w:p>
        </w:tc>
      </w:tr>
      <w:tr w:rsidR="006F3B20" w:rsidRPr="002C7D2A" ns2:paraId="465DC138" ns2:textId="77777777" w:rsidTr="00DC174E">
        <w:tc>
          <w:tcPr>
            <w:tcW w:w="3601" w:type="dxa"/>
            <w:tcBorders>
              <w:top w:val="single" w:sz="4" w:space="0" w:color="auto"/>
              <w:left w:val="nil"/>
              <w:bottom w:val="nil"/>
            </w:tcBorders>
          </w:tcPr>
          <w:p ns2:paraId="5DD6ED0E" ns2:textId="305BF4F1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/>
                <w:b/>
                <w:sz w:val="18"/>
                <w:szCs w:val="18"/>
              </w:rPr>
              <w:t>2025.09-2027.06（预计）</w:t>
            </w:r>
          </w:p>
        </w:tc>
        <w:tc>
          <w:tcPr>
            <w:tcW w:w="2877" w:type="dxa"/>
            <w:tcBorders>
              <w:top w:val="single" w:sz="4" w:space="0" w:color="auto"/>
              <w:bottom w:val="nil"/>
            </w:tcBorders>
          </w:tcPr>
          <w:p ns2:paraId="19510901" ns2:textId="77777777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香港中文大学（深圳）</w:t>
            </w:r>
          </w:p>
        </w:tc>
        <w:tc>
          <w:tcPr>
            <w:tcW w:w="3602" w:type="dxa"/>
            <w:tcBorders>
              <w:top w:val="single" w:sz="4" w:space="0" w:color="auto"/>
              <w:bottom w:val="nil"/>
              <w:right w:val="nil"/>
            </w:tcBorders>
          </w:tcPr>
          <w:p ns2:paraId="54D339D0" ns2:textId="61D16377" w:rsidR="006F3B20" w:rsidRPr="002C7D2A" w:rsidRDefault="00B11470" w:rsidP="004B055A">
            <w:pPr>
              <w:spacing w:line="276" w:lineRule="auto"/>
              <w:jc w:val="right"/>
              <w:rPr>
                <w:rFonts w:ascii="黑体" w:eastAsia="黑体" w:hAnsi="黑体" w:cstheme="minorHAnsi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集成电路与系统 硕士</w:t>
            </w:r>
          </w:p>
        </w:tc>
      </w:tr>
      <w:tr w:rsidR="00DC174E" w:rsidRPr="002C7D2A" ns2:paraId="77BFEFFB" ns2:textId="77777777" w:rsidTr="00DC174E">
        <w:tc>
          <w:tcPr>
            <w:tcW w:w="3601" w:type="dxa"/>
            <w:tcBorders>
              <w:top w:val="nil"/>
              <w:left w:val="nil"/>
              <w:bottom w:val="nil"/>
            </w:tcBorders>
          </w:tcPr>
          <w:p ns2:paraId="2A524E55" ns2:textId="63C6096F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1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 ns2:paraId="3293CF7F" ns2:textId="054AB5A8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山东大学（985）</w:t>
            </w:r>
          </w:p>
        </w:tc>
        <w:tc>
          <w:tcPr>
            <w:tcW w:w="3602" w:type="dxa"/>
            <w:tcBorders>
              <w:top w:val="nil"/>
              <w:bottom w:val="nil"/>
              <w:right w:val="nil"/>
            </w:tcBorders>
          </w:tcPr>
          <w:p ns2:paraId="6B8C12F3" ns2:textId="41F05B36" w:rsidR="00DC174E" w:rsidRPr="002C7D2A" w:rsidRDefault="00DC174E" w:rsidP="00DC174E">
            <w:pPr>
              <w:spacing w:line="276" w:lineRule="auto"/>
              <w:jc w:val="right"/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电子科学与技术 / 计算机科学与技术 本科</w:t>
            </w:r>
          </w:p>
        </w:tc>
      </w:tr>
      <w:tr w:rsidR="00DC174E" w:rsidRPr="00751753" ns2:paraId="5E513A5C" ns2:textId="77777777" w:rsidTr="00462F62">
        <w:trPr>
          <w:trHeight w:val="74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ns2:paraId="6C60F2D8" ns2:textId="3F64C489" w:rsidR="00DC174E" w:rsidRPr="00710B57" w:rsidRDefault="00DC174E" w:rsidP="00710B57">
            <w:pPr>
              <w:spacing w:line="360" w:lineRule="auto"/>
              <w:rPr>
                <w:rFonts w:ascii="Times New Roman" w:eastAsia="宋体" w:hAnsi="Times New Roman" w:cstheme="minorHAnsi"/>
                <w:sz w:val="21"/>
                <w:szCs w:val="21"/>
              </w:rPr>
            </w:pPr>
            <w:r>
              <w:rPr>
                <w:rFonts w:ascii="Times New Roman" w:eastAsia="宋体" w:hAnsi="Times New Roman" w:cstheme="minorHAnsi" w:hint="eastAsia"/>
                <w:sz w:val="21"/>
                <w:szCs w:val="21"/>
              </w:rPr>
              <w:t>获得荣誉：山东大学学业奖学金（前 20%）；山东大学特长奖学金（竞赛创新）</w:t>
            </w:r>
          </w:p>
        </w:tc>
      </w:tr>
    </w:tbl>
    <w:p ns2:paraId="47A48253" ns2:textId="1EF553BD" w:rsidR="00DD3AE0" w:rsidRPr="00DD3AE0" w:rsidRDefault="00DD3AE0" w:rsidP="005026A7">
      <w:pPr>
        <w:tabs>
          <w:tab w:val="left" w:pos="5136"/>
        </w:tabs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1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3652D4" w:rsidRPr="00C625F2" ns2:paraId="2E5E3062" ns2:textId="77777777" w:rsidTr="00E81496">
        <w:trPr/>
        <w:tc>
          <w:tcPr>
            <w:tcW w:w="10080" w:type="dxa"/>
            <w:gridSpan w:val="3"/>
            <w:tcBorders>
              <w:bottom w:val="single" w:sz="4" w:space="0" w:color="auto"/>
            </w:tcBorders>
          </w:tcPr>
          <w:p ns2:paraId="341896CE" ns2:textId="364D72F0" w:rsidR="00C625F2" w:rsidRPr="00C625F2" w:rsidRDefault="003652D4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实习经历</w:t>
            </w:r>
          </w:p>
        </w:tc>
      </w:tr>
      <w:tr w:rsidR="00E81496" w:rsidRPr="00C70D38" ns2:paraId="3EEF0630" ns2:textId="7425B54A" w:rsidTr="00655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ns2:paraId="65A8C6B3" ns2:textId="351B3012" w:rsidR="00E81496" w:rsidRPr="005026A7" w:rsidRDefault="00E81496" w:rsidP="00E81496">
            <w:pPr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6.0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4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-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至今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</w:tcPr>
          <w:p ns2:paraId="16DBB3BF" ns2:textId="43535C23" w:rsidR="00E81496" w:rsidRPr="005026A7" w:rsidRDefault="002208F2" w:rsidP="00E81496">
            <w:pPr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九坤投资-AI研究院</w:t>
            </w:r>
          </w:p>
        </w:tc>
        <w:tc>
          <w:tcPr>
            <w:tcW w:w="3602" w:type="dxa"/>
            <w:gridSpan w:val="1"/>
            <w:tcBorders>
              <w:top w:val="nil"/>
              <w:left w:val="nil"/>
              <w:bottom w:val="nil"/>
              <w:right w:val="nil"/>
            </w:tcBorders>
          </w:tcPr>
          <w:p ns2:paraId="058B5D63" ns2:textId="759CC0A5" w:rsidR="00E81496" w:rsidRPr="005026A7" w:rsidRDefault="00E81496" w:rsidP="00E81496">
            <w:pPr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 xml:space="preserve">      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大模型与高性能计算实习生 </w:t>
            </w:r>
          </w:p>
        </w:tc>
      </w:tr>
      <w:tr w:rsidR="00E81496" w:rsidRPr="00F95E21" ns2:paraId="4B0E5E14" ns2:textId="77777777" w:rsidTr="00E814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/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ns2:paraId="0A9D1927" ns2:textId="77777777" w:rsidR="005A1E5C" w:rsidRDefault="005A1E5C" w:rsidP="005A1E5C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rPr>
                <w:lang w:eastAsia="zh-CN"/>
              </w:rPr>
            </w:pPr>
          </w:p>
          <w:p ns2:paraId="6E272E7F" ns2:textId="199765D7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>
              <w:rPr>
                <w:b/>
                <w:bCs/>
              </w:rPr>
              <w:t>FlashInfer CUDA Graph 稳定性修复：</w:t>
            </w:r>
            <w:r>
              <w:t>针对 H200 上 vLLM TP=2 FULL CUDA Graph rollout hang，构建两卡最小复现，将根因定位至 fused AllReduce + RMSNorm 通信轮询：浮点比较受 FTZ 影响，将合法 BF16 packed payload 对应的 FP32 负次正规位型误判为 Lamport -0.0 sentinel，导致永久轮询；向现用 FlashInfer 0.6.4 回移上游位级判断修复后，两卡最小复现及模型级 Graph on/off 回归均通过，重复 replay 未再出现 timeout/hang。</w:t>
            </w:r>
          </w:p>
          <w:p ns2:paraId="02065C1F" ns2:textId="77777777" w:rsidR="002208F2" w:rsidRPr="00B76238" w:rsidRDefault="002208F2" w:rsidP="002208F2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</w:pPr>
          </w:p>
          <w:p ns2:paraId="702FA203" ns2:textId="77777777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>
              <w:rPr>
                <w:b/>
                <w:bCs/>
              </w:rPr>
              <w:t>R3 Router Replay：</w:t>
            </w:r>
            <w:r>
              <w:t>针对 vLLM rollout 与 Megatron 训练侧的 MoE 路由不一致，复现并工程化 R3 Router Replay 方法，打通 [token, MoE-layer, top-k] route 采集、传输与回放链路，建立 response-mask 对齐与异常检测并覆盖 18 项 CPU 测试；在 8×H200、Qwen3-30B-A3B BF16 的 20-step 实验中，将 route mismatch 从 17%-19% 降至 0，f_tau_2 降低 36-145×、KL 降低 4-7×；进一步完成多节点长程工程运行与实验监控接入，改动合并至开发仓。</w:t>
            </w:r>
          </w:p>
          <w:p ns2:paraId="59D5129E" ns2:textId="77777777" w:rsidR="002208F2" w:rsidRDefault="002208F2" w:rsidP="002208F2">
            <w:pPr>
              <w:pStyle w:val="a5"/>
            </w:pPr>
          </w:p>
          <w:p ns2:paraId="71F18700" ns2:textId="77777777" w:rsidR="002208F2" w:rsidRPr="00B76238" w:rsidRDefault="002208F2" w:rsidP="002208F2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</w:pPr>
          </w:p>
          <w:p ns2:paraId="0757223B" ns2:textId="7F63B204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  <w:rPr>
                <w:rFonts w:hint="eastAsia"/>
                <w:lang w:eastAsia="zh-CN"/>
              </w:rPr>
            </w:pPr>
            <w:r>
              <w:rPr>
                <w:b/>
                <w:bCs/>
              </w:rPr>
              <w:t>OE 异步算子开发：</w:t>
            </w:r>
            <w:r>
              <w:t>将 recent-token history 与 oe_input_ids 构造保留在 GPU，使用 Triton fused-hash 减少 D2H 同步等待与 H2D 回传，并修复 prefill、decode、mixed batch、请求恢复、slot reuse 与 reorder 场景下的跨 step 状态更新；三类场景均通过正确性验证。TP1 下 28/28 个用例通过，吞吐较 sync 提升 4.99%、较 async-unfused 提升 1.94%；TP2/TP4 采用 async-unfused + batch-invariant 安全路径，28 shapes×3 轮均为 0 mismatch，decode 吞吐分别提升约 4.6%/3.0%。</w:t>
            </w:r>
          </w:p>
          <w:p ns2:paraId="03BE20F4" ns2:textId="77777777" w:rsidR="002208F2" w:rsidRPr="002208F2" w:rsidRDefault="002208F2" w:rsidP="002208F2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351"/>
              <w:rPr>
                <w:lang w:eastAsia="zh-CN"/>
              </w:rPr>
            </w:pPr>
          </w:p>
          <w:tbl>
            <w:tblPr>
              <w:tblW w:w="10080" w:type="dxa"/>
              <w:jc w:val="center"/>
              <w:tblLayout w:type="fixed"/>
              <w:tblLook w:val="04A0" w:firstRow="1" w:lastRow="0" w:firstColumn="1" w:lastColumn="0" w:noHBand="0" w:noVBand="1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01"/>
              <w:gridCol w:w="2877"/>
              <w:gridCol w:w="3602"/>
            </w:tblGrid>
            <w:tr w:rsidR="002208F2" ns2:paraId="76CBC7A3" ns2:textId="77777777" w:rsidTr="005A1E5C">
              <w:trPr>
                <w:jc w:val="center"/>
              </w:trPr>
              <w:tc>
                <w:tcPr>
                  <w:tcW w:w="36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tcBorders>
                    <w:top w:val="nil" w:sz="0" w:space="0" w:color="auto"/>
                    <w:left w:val="nil" w:sz="0" w:space="0" w:color="auto"/>
                    <w:bottom w:val="nil" w:sz="0" w:space="0" w:color="auto"/>
                    <w:right w:val="nil" w:sz="0" w:space="0" w:color="auto"/>
                    <w:insideH w:val="nil" w:sz="0" w:space="0" w:color="auto"/>
                    <w:insideV w:val="nil" w:sz="0" w:space="0" w:color="auto"/>
                  </w:tcBorders>
                </w:tcPr>
                <w:p ns2:paraId="1F5A8BF0" ns2:textId="30639D4E" w:rsidR="002208F2" w:rsidRPr="00184151" w:rsidRDefault="002208F2" w:rsidP="002208F2">
                  <w:pPr>
                    <w:keepNext/>
                    <w:spacing w:after="0"/>
                  </w:pPr>
                  <w:r w:rsidRPr="005026A7">
                    <w:rPr>
                      <w:rFonts w:ascii="黑体" w:eastAsia="黑体" w:hAnsi="黑体" w:cstheme="minorHAnsi"/>
                      <w:b/>
                      <w:sz w:val="18"/>
                      <w:szCs w:val="18"/>
                    </w:rPr>
                    <w:t>202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6.0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1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-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2026.04</w:t>
                  </w:r>
                </w:p>
              </w:tc>
              <w:tc>
                <w:tcPr>
                  <w:tcW w:w="287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tcBorders>
                    <w:top w:val="nil" w:sz="0" w:space="0" w:color="auto"/>
                    <w:left w:val="nil" w:sz="0" w:space="0" w:color="auto"/>
                    <w:bottom w:val="nil" w:sz="0" w:space="0" w:color="auto"/>
                    <w:right w:val="nil" w:sz="0" w:space="0" w:color="auto"/>
                    <w:insideH w:val="nil" w:sz="0" w:space="0" w:color="auto"/>
                    <w:insideV w:val="nil" w:sz="0" w:space="0" w:color="auto"/>
                  </w:tcBorders>
                </w:tcPr>
                <w:p ns2:paraId="6FB735CD" ns2:textId="32589F02" w:rsidR="002208F2" w:rsidRPr="002208F2" w:rsidRDefault="002208F2" w:rsidP="002208F2">
                  <w:pPr>
                    <w:keepNext/>
                    <w:spacing w:after="0"/>
                    <w:rPr>
                      <w:rFonts w:ascii="黑体" w:eastAsia="黑体" w:hAnsi="黑体" w:cstheme="minorHAnsi"/>
                      <w:b/>
                      <w:sz w:val="18"/>
                      <w:szCs w:val="18"/>
                    </w:rPr>
                  </w:pPr>
                  <w:r w:rsidRPr="002208F2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摩尔线程</w:t>
                  </w:r>
                </w:p>
              </w:tc>
              <w:tc>
                <w:tcPr>
                  <w:tcW w:w="360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tcBorders>
                    <w:top w:val="nil" w:sz="0" w:space="0" w:color="auto"/>
                    <w:left w:val="nil" w:sz="0" w:space="0" w:color="auto"/>
                    <w:bottom w:val="nil" w:sz="0" w:space="0" w:color="auto"/>
                    <w:right w:val="nil" w:sz="0" w:space="0" w:color="auto"/>
                    <w:insideH w:val="nil" w:sz="0" w:space="0" w:color="auto"/>
                    <w:insideV w:val="nil" w:sz="0" w:space="0" w:color="auto"/>
                  </w:tcBorders>
                </w:tcPr>
                <w:p ns2:paraId="6297DB7A" ns2:textId="389B8013" w:rsidR="002208F2" w:rsidRPr="00184151" w:rsidRDefault="002208F2" w:rsidP="002208F2">
                  <w:pPr>
                    <w:spacing w:after="0"/>
                    <w:jc w:val="right"/>
                  </w:pPr>
                  <w:r w:rsidRPr="005026A7">
                    <w:rPr>
                      <w:rFonts w:ascii="黑体" w:eastAsia="黑体" w:hAnsi="黑体" w:cstheme="minorHAnsi"/>
                      <w:b/>
                      <w:sz w:val="18"/>
                      <w:szCs w:val="18"/>
                    </w:rPr>
                    <w:t xml:space="preserve">      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算子与编译器优化实习生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 xml:space="preserve">    </w:t>
                  </w:r>
                </w:p>
              </w:tc>
            </w:tr>
          </w:tbl>
          <w:p ns2:paraId="179B6C07" ns2:textId="68CE4918" w:rsidR="002208F2" w:rsidRPr="00D85F61" w:rsidRDefault="002208F2" w:rsidP="002208F2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TensorFlow MUSA Extension 开发：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负责 TensorFlow on MUSA 的算子支持、插件集成、测试验证及图优化；完成 muDNN GELU 接入、GELU fusion 链路修复与 benchmark 建设，解决大图场景下部分 GELU 未融合问题，实现整网 11 个 GELU 全部融合，真实 shape 测试耗时降低约 36.6%。</w:t>
            </w:r>
          </w:p>
          <w:p ns2:paraId="408BF3ED" ns2:textId="77777777" w:rsidR="002208F2" w:rsidRPr="00710B57" w:rsidRDefault="002208F2" w:rsidP="002208F2">
            <w:pPr>
              <w:pStyle w:val="a5"/>
              <w:spacing w:line="276" w:lineRule="auto"/>
              <w:ind w:left="360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ns2:paraId="5419AB74" ns2:textId="525CD487" w:rsidR="002208F2" w:rsidRDefault="002208F2" w:rsidP="002208F2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OOM 与随机崩溃修复：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面向整网长跑场景，独立定位 shape tensor 在 StridedSlice&lt;int32&gt;/Pack&lt;int32&gt; 链路中误入 device path 的根因，重构 HostMemory 路径；修复后完成 1,000 轮 inference 回归，并进一步通过 4 万、40 万和 80 万轮长稳测试。</w:t>
            </w:r>
          </w:p>
          <w:p ns2:paraId="77D3719B" ns2:textId="77777777" w:rsidR="002208F2" w:rsidRPr="00D85F61" w:rsidRDefault="002208F2" w:rsidP="002208F2">
            <w:p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ns2:paraId="42AB920A" ns2:textId="673B17EA" w:rsidR="00655632" w:rsidRPr="00BB08D4" w:rsidRDefault="002208F2" w:rsidP="00BB08D4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宋体" w:eastAsia="宋体" w:hAnsi="宋体" w:cstheme="minorHAnsi"/>
                <w:sz w:val="20"/>
              </w:rPr>
            </w:pP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热点算子优化与稳定性修复：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优化 Logical_Or scalar broadcast 路径并补齐 Logical_And 测试，将 Logical_Or 平均耗时从 21.2 μs 降至 10.7 μs（-49.5%），同口径整网吞吐提升约 1.19%；同时完成 AddV2 hot path 优化与 ResourceApplyAdam graph mode 结果对齐。</w:t>
            </w:r>
          </w:p>
        </w:tc>
      </w:tr>
      <w:tr w:rsidR="00184151" w:rsidRPr="00F95E21" ns2:paraId="3C75D318" ns2:textId="77777777" w:rsidTr="00E814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/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ns2:paraId="762D21C7" ns2:textId="77777777" w:rsidR="00184151" w:rsidRPr="00184151" w:rsidRDefault="00184151" w:rsidP="00184151">
            <w:p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</w:tc>
      </w:tr>
    </w:tbl>
    <w:p ns2:paraId="2CD39FDF" ns2:textId="77777777" w:rsidR="00B85D5C" w:rsidRPr="00E81496" w:rsidRDefault="00B85D5C" w:rsidP="006F3B20">
      <w:pPr>
        <w:spacing w:after="0" w:line="240" w:lineRule="auto"/>
        <w:rPr>
          <w:rFonts w:cstheme="minorHAnsi" w:hint="eastAsia"/>
        </w:rPr>
      </w:pPr>
    </w:p>
    <w:tbl>
      <w:tblPr>
        <w:tblStyle w:val="a4"/>
        <w:tblW w:w="10080" w:type="dxa"/>
        <w:tblInd w:w="1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5953"/>
      </w:tblGrid>
      <w:tr w:rsidR="00553A28" w:rsidRPr="00C625F2" ns2:paraId="61DDF66D" ns2:textId="77777777" w:rsidTr="00C625F2">
        <w:tc>
          <w:tcPr>
            <w:tcW w:w="10080" w:type="dxa"/>
            <w:gridSpan w:val="3"/>
            <w:tcBorders>
              <w:bottom w:val="single" w:sz="4" w:space="0" w:color="auto"/>
            </w:tcBorders>
          </w:tcPr>
          <w:p ns2:paraId="38C1120B" ns2:textId="6D8831EE" w:rsidR="00C625F2" w:rsidRPr="00C625F2" w:rsidRDefault="00553A28" w:rsidP="00762FCC">
            <w:pPr>
              <w:rPr>
                <w:rFonts w:cstheme="minorHAnsi"/>
                <w:b/>
                <w:sz w:val="24"/>
              </w:rPr>
              <w:pageBreakBefore/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项目经历</w:t>
            </w:r>
          </w:p>
        </w:tc>
      </w:tr>
      <w:tr w:rsidR="00553A28" w:rsidRPr="00AB7D72" ns2:paraId="5D958BD6" ns2:textId="77777777" w:rsidTr="00750657">
        <w:tc>
          <w:tcPr>
            <w:tcW w:w="3601" w:type="dxa"/>
            <w:tcBorders>
              <w:top w:val="single" w:sz="4" w:space="0" w:color="auto"/>
            </w:tcBorders>
          </w:tcPr>
          <w:p ns2:paraId="1B43A9E9" ns2:textId="157E4861" w:rsidR="00553A28" w:rsidRPr="00AB7D72" w:rsidRDefault="00553A28" w:rsidP="00836793">
            <w:pPr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230E16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5.12</w:t>
            </w:r>
            <w:r w:rsidR="00836793"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-</w:t>
            </w:r>
            <w:r w:rsidR="00694DD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至今</w:t>
            </w:r>
          </w:p>
        </w:tc>
        <w:tc>
          <w:tcPr>
            <w:tcW w:w="526" w:type="dxa"/>
            <w:tcBorders>
              <w:top w:val="single" w:sz="4" w:space="0" w:color="auto"/>
            </w:tcBorders>
          </w:tcPr>
          <w:p ns2:paraId="0DDA2238" ns2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4" w:space="0" w:color="auto"/>
            </w:tcBorders>
          </w:tcPr>
          <w:p ns2:paraId="045F7844" ns2:textId="6CBCA79E" w:rsidR="00553A28" w:rsidRPr="00AB7D72" w:rsidRDefault="00750657" w:rsidP="00750657">
            <w:pPr>
              <w:wordWrap w:val="0"/>
              <w:jc w:val="right"/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基于 PyTorch Extension</w:t>
            </w:r>
            <w:r w:rsidR="007A7DB9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 </w:t>
            </w: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的高性能 LLM 量化推理 Runtime 开发</w:t>
            </w:r>
          </w:p>
        </w:tc>
      </w:tr>
      <w:tr w:rsidR="00553A28" w:rsidRPr="00C625F2" ns2:paraId="40AF7624" ns2:textId="77777777" w:rsidTr="00C625F2">
        <w:tc>
          <w:tcPr>
            <w:tcW w:w="10080" w:type="dxa"/>
            <w:gridSpan w:val="3"/>
          </w:tcPr>
          <w:p ns2:paraId="5900F671" ns2:textId="65B6A1E6" w:rsidR="00314702" w:rsidRPr="00314702" w:rsidRDefault="00314702" w:rsidP="00033D52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lang w:eastAsia="zh-CN"/>
              </w:rPr>
            </w:pPr>
            <w:r>
              <w:rPr>
                <w:rFonts w:cstheme="minorHAnsi" w:hint="eastAsia"/>
                <w:b/>
                <w:bCs/>
                <w:szCs w:val="20"/>
              </w:rPr>
              <w:t>量化 Runtime 与后端适配：</w:t>
            </w:r>
            <w:r>
              <w:rPr>
                <w:rFonts w:hint="eastAsia"/>
                <w:lang w:eastAsia="zh-CN"/>
              </w:rPr>
              <w:t>在支持 W4A16 AWQ、W8A8 SmoothQuant 与 FP8 的 PyTorch Extension Runtime 中，完成 FlashAttention-2/4 可配置接入，补齐 GQA 的 KV heads 展开、softcap mask 及 SDPA→Torch Attention 回退；将 CUDA arch、ccache 与模型路径改为动态/可选配置，使工程可在 RTX 5060 Laptop GPU 与 H200 环境构建部署。</w:t>
            </w:r>
          </w:p>
          <w:p ns2:paraId="595B9240" ns2:textId="77777777" w:rsidR="00CF45CE" w:rsidRPr="00280061" w:rsidRDefault="00CF45CE" w:rsidP="00CF45CE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170"/>
              <w:rPr>
                <w:lang w:eastAsia="zh-CN"/>
              </w:rPr>
            </w:pPr>
          </w:p>
          <w:p ns2:paraId="3209C07A" ns2:textId="7082B754" w:rsidR="00CF45CE" w:rsidRPr="00314702" w:rsidRDefault="00CF45CE" w:rsidP="00033D52">
            <w:pPr>
              <w:pStyle w:val="a"/>
              <w:numPr>
                <w:ilvl w:val="0"/>
                <w:numId w:val="15"/>
              </w:numPr>
              <w:tabs>
                <w:tab w:val="num" w:pos="360"/>
              </w:tabs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H200 Kernel 与 Tensor Parallel：</w:t>
            </w:r>
            <w:r>
              <w:rPr>
                <w:rFonts w:hint="eastAsia"/>
                <w:lang w:eastAsia="zh-CN"/>
              </w:rPr>
              <w:t>在 2×H200（SM90/CUDA 13.0）环境完成 AWQ Runtime 迁移；使用 NVIDIA Compute Sanitizer 将 decode 非法访存定位至 gemv_kernel_g128：当 K/group_size=7 时，warp 仍按 8 组读取，导致末尾 lane 越界访问 scale/zero；增加 group 边界保护、current-stream launch 与错误检查后，代表 shape 的 memcheck/initcheck/synccheck/racecheck 均为 0 error/0 hazard；进一步实现 Qwen2 packed-AWQ TP=2，完成 Q/K/V、gate/up 列切分、O/down 行切分与 NCCL all-reduce。</w:t>
            </w:r>
          </w:p>
          <w:p ns2:paraId="7A910379" ns2:textId="77777777" w:rsidR="00314702" w:rsidRPr="00314702" w:rsidRDefault="00314702" w:rsidP="00314702">
            <w:pPr>
              <w:pStyle w:val="a"/>
              <w:numPr>
                <w:ilvl w:val="0"/>
                <w:numId w:val="0"/>
              </w:numPr>
              <w:spacing w:after="40" w:line="264" w:lineRule="auto"/>
              <w:rPr>
                <w:lang w:eastAsia="zh-CN"/>
              </w:rPr>
            </w:pPr>
          </w:p>
          <w:p ns2:paraId="4D22875A" ns2:textId="3E5D5B79" w:rsidR="00314702" w:rsidRPr="00033D52" w:rsidRDefault="00314702" w:rsidP="00033D52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32B 量化部署与验证：</w:t>
            </w:r>
            <w:r>
              <w:rPr>
                <w:rFonts w:hint="eastAsia"/>
                <w:lang w:eastAsia="zh-CN"/>
              </w:rPr>
              <w:t>基于本地 128×512 代码样本完成 Qwen2.5-Coder-32B W4A16 量化与双卡交付；在同模型、prompt、固定 64 个输出 token、3 次重复的公平对照下，checkpoint 从 61.04 GiB 降至 18.02 GiB（-70.5%），E2E output 吞吐（含 prefill、首 token 与 decode）从 2.53 提升至 4.47 tok/s（+76.8%），运行期峰值显存从 32.02 降至 10.63 GiB/rank（-66.8%）；通过 10 组 CUDA/PyTorch 数值对照（最大绝对误差 0.007812）、跨 rank token 一致性及中文交互验收。</w:t>
            </w:r>
          </w:p>
        </w:tc>
      </w:tr>
    </w:tbl>
    <w:p ns2:paraId="144804E1" ns2:textId="77777777" w:rsidR="00EB483F" w:rsidRPr="00C625F2" w:rsidRDefault="00EB483F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1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C625F2" ns2:paraId="74137E7A" ns2:textId="77777777" w:rsidTr="00C625F2">
        <w:tc>
          <w:tcPr>
            <w:tcW w:w="10080" w:type="dxa"/>
            <w:tcBorders>
              <w:bottom w:val="single" w:sz="4" w:space="0" w:color="auto"/>
            </w:tcBorders>
          </w:tcPr>
          <w:p ns2:paraId="29EFEAE8" ns2:textId="1CF07950" w:rsidR="00553A28" w:rsidRPr="00AB7D72" w:rsidRDefault="009779BE" w:rsidP="00762FCC">
            <w:pPr>
              <w:rPr>
                <w:rFonts w:ascii="黑体" w:eastAsia="黑体" w:hAnsi="黑体"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 w:hint="eastAsia"/>
                <w:b/>
                <w:sz w:val="24"/>
                <w:szCs w:val="24"/>
              </w:rPr>
              <w:t>专业</w:t>
            </w:r>
            <w:r w:rsidR="00553A28"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技能</w:t>
            </w:r>
          </w:p>
        </w:tc>
      </w:tr>
      <w:tr w:rsidR="00553A28" w:rsidRPr="00C625F2" ns2:paraId="13532E39" ns2:textId="77777777" w:rsidTr="00C625F2">
        <w:tc>
          <w:tcPr>
            <w:tcW w:w="10080" w:type="dxa"/>
          </w:tcPr>
          <w:p ns2:paraId="510964CB" ns2:textId="00F5FA96" w:rsidR="00A25AB6" w:rsidRDefault="00A25AB6" w:rsidP="00A25AB6">
            <w:pPr>
              <w:pStyle w:val="a5"/>
              <w:numPr>
                <w:ilvl w:val="0"/>
                <w:numId w:val="13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>技术方向：</w:t>
            </w:r>
            <w:r>
              <w:rPr>
                <w:rFonts w:ascii="Times New Roman" w:eastAsia="宋体" w:hAnsi="Times New Roman" w:cstheme="minorHAnsi"/>
                <w:sz w:val="20"/>
                <w:szCs w:val="20"/>
              </w:rPr>
              <w:t>聚焦 RL Infra、GPU 算子与性能优化、大模型推理系统，具备 MoE 训推一致性、多卡推理及量化 Runtime 开发经验。</w:t>
            </w:r>
          </w:p>
          <w:p ns2:paraId="05A04EF5" ns2:textId="77777777" w:rsidR="00A25AB6" w:rsidRPr="00A25AB6" w:rsidRDefault="00A25AB6" w:rsidP="00A25AB6">
            <w:pPr>
              <w:pStyle w:val="a5"/>
              <w:spacing w:line="276" w:lineRule="auto"/>
              <w:ind w:left="440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ns2:paraId="706C8F64" ns2:textId="2CC9B979" w:rsidR="00A25AB6" w:rsidRPr="002072B7" w:rsidRDefault="00A25AB6" w:rsidP="002072B7">
            <w:pPr>
              <w:pStyle w:val="a5"/>
              <w:numPr>
                <w:ilvl w:val="0"/>
                <w:numId w:val="13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编程与性能工程：</w:t>
            </w:r>
            <w:r>
              <w:rPr>
                <w:rFonts w:ascii="Times New Roman" w:eastAsia="宋体" w:hAnsi="Times New Roman" w:cstheme="minorHAnsi"/>
                <w:sz w:val="20"/>
                <w:szCs w:val="20"/>
              </w:rPr>
              <w:t>熟练使用 C/C++、Python，具备 CUDA、Triton 与 PyTorch Extension 开发经验；熟悉 PyTorch、veRL、Megatron-LM、vLLM 等框架及 FlashInfer、CUTLASS、NCCL 等库，能够使用 Nsight Systems（Nsys）与 NVIDIA Compute Sanitizer，并熟悉 Nsight Compute（NCU）基本分析流程，完成 GPU Kernel 故障定位、多卡正确性验证及 Kernel-Operator-E2E 分层性能回归。</w:t>
            </w:r>
          </w:p>
          <w:p ns2:paraId="0945F648" ns2:textId="77777777" w:rsidR="00A25AB6" w:rsidRPr="00A25AB6" w:rsidRDefault="00A25AB6" w:rsidP="00A25AB6">
            <w:p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ns2:paraId="0FC5F2C1" ns2:textId="78F7E87A" w:rsidR="00A25AB6" w:rsidRPr="00A25AB6" w:rsidRDefault="00A25AB6" w:rsidP="00A25AB6">
            <w:pPr>
              <w:pStyle w:val="a5"/>
              <w:numPr>
                <w:ilvl w:val="0"/>
                <w:numId w:val="13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>工程实践：</w:t>
            </w:r>
            <w:r>
              <w:rPr>
                <w:rFonts w:ascii="Times New Roman" w:eastAsia="宋体" w:hAnsi="Times New Roman" w:cstheme="minorHAnsi"/>
                <w:sz w:val="20"/>
                <w:szCs w:val="20"/>
              </w:rPr>
              <w:t>具备跨仓源码分析、问题最小复现、控制变量实验、自动化测试、benchmark 建设及技术文档沉淀能力；使用 Claude Code/Codex 辅助代码检索、测试与文档，并通过代码审查和正确性/性能回归保证质量；具备英文技术文档阅读与检索能力（IELTS 6.5、CET-6），持有华为 HCIA-AI 认证。</w:t>
            </w:r>
          </w:p>
          <w:p ns2:paraId="145EC90A" ns2:textId="1CCBB2C9" w:rsidR="00A25AB6" w:rsidRPr="00A25AB6" w:rsidRDefault="00A25AB6" w:rsidP="00DB6A9E">
            <w:pPr>
              <w:spacing w:line="276" w:lineRule="auto"/>
              <w:ind w:firstLineChars="250" w:firstLine="500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</w:tc>
      </w:tr>
    </w:tbl>
    <w:p ns2:paraId="40708DC3" ns2:textId="77777777" w:rsidR="00324654" w:rsidRPr="00436CED" w:rsidRDefault="00324654" w:rsidP="00DF3720">
      <w:pPr>
        <w:spacing w:after="0" w:line="240" w:lineRule="auto"/>
        <w:rPr>
          <w:rFonts w:cstheme="minorHAnsi" w:hint="eastAsia"/>
        </w:rPr>
      </w:pPr>
    </w:p>
    <w:sectPr w:rsidR="00324654" w:rsidRPr="00436CED">
      <w:pgSz w:w="11906" w:h="16838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05ACBB" w14:textId="77777777" w:rsidR="00F41F35" w:rsidRDefault="00F41F35" w:rsidP="00DC174E">
      <w:pPr>
        <w:spacing w:after="0" w:line="240" w:lineRule="auto"/>
      </w:pPr>
      <w:r>
        <w:separator/>
      </w:r>
    </w:p>
  </w:endnote>
  <w:endnote w:type="continuationSeparator" w:id="0">
    <w:p w14:paraId="72E9DF7B" w14:textId="77777777" w:rsidR="00F41F35" w:rsidRDefault="00F41F35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DEC68E" w14:textId="77777777" w:rsidR="00F41F35" w:rsidRDefault="00F41F35" w:rsidP="00DC174E">
      <w:pPr>
        <w:spacing w:after="0" w:line="240" w:lineRule="auto"/>
      </w:pPr>
      <w:r>
        <w:separator/>
      </w:r>
    </w:p>
  </w:footnote>
  <w:footnote w:type="continuationSeparator" w:id="0">
    <w:p w14:paraId="38F05E35" w14:textId="77777777" w:rsidR="00F41F35" w:rsidRDefault="00F41F35" w:rsidP="00DC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7FB2551A"/>
    <w:lvl w:ilvl="0">
      <w:start w:val="1"/>
      <w:numFmt w:val="bullet"/>
      <w:pStyle w:val="a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</w:abstractNum>
  <w:abstractNum w:abstractNumId="1" w15:restartNumberingAfterBreak="0">
    <w:nsid w:val="0DD42A2E"/>
    <w:multiLevelType w:val="hybridMultilevel"/>
    <w:tmpl w:val="C59ECDE8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FB4AAB"/>
    <w:multiLevelType w:val="hybridMultilevel"/>
    <w:tmpl w:val="AF7CB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B922EBF"/>
    <w:multiLevelType w:val="hybridMultilevel"/>
    <w:tmpl w:val="03507A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3D2FBF"/>
    <w:multiLevelType w:val="hybridMultilevel"/>
    <w:tmpl w:val="F5102BCA"/>
    <w:lvl w:ilvl="0" w:tplc="C0921318">
      <w:start w:val="2022"/>
      <w:numFmt w:val="bullet"/>
      <w:lvlText w:val="•"/>
      <w:lvlJc w:val="left"/>
      <w:pPr>
        <w:ind w:left="61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8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E54FB"/>
    <w:multiLevelType w:val="hybridMultilevel"/>
    <w:tmpl w:val="D9BA6C1A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8"/>
  </w:num>
  <w:num w:numId="2" w16cid:durableId="771971177">
    <w:abstractNumId w:val="9"/>
  </w:num>
  <w:num w:numId="3" w16cid:durableId="1245143598">
    <w:abstractNumId w:val="11"/>
  </w:num>
  <w:num w:numId="4" w16cid:durableId="1049845946">
    <w:abstractNumId w:val="6"/>
  </w:num>
  <w:num w:numId="5" w16cid:durableId="1634554761">
    <w:abstractNumId w:val="5"/>
  </w:num>
  <w:num w:numId="6" w16cid:durableId="355159301">
    <w:abstractNumId w:val="4"/>
  </w:num>
  <w:num w:numId="7" w16cid:durableId="1568570495">
    <w:abstractNumId w:val="0"/>
  </w:num>
  <w:num w:numId="8" w16cid:durableId="1978946881">
    <w:abstractNumId w:val="0"/>
  </w:num>
  <w:num w:numId="9" w16cid:durableId="327098587">
    <w:abstractNumId w:val="0"/>
  </w:num>
  <w:num w:numId="10" w16cid:durableId="1656445521">
    <w:abstractNumId w:val="0"/>
  </w:num>
  <w:num w:numId="11" w16cid:durableId="1752895142">
    <w:abstractNumId w:val="3"/>
  </w:num>
  <w:num w:numId="12" w16cid:durableId="1320697439">
    <w:abstractNumId w:val="2"/>
  </w:num>
  <w:num w:numId="13" w16cid:durableId="208808504">
    <w:abstractNumId w:val="10"/>
  </w:num>
  <w:num w:numId="14" w16cid:durableId="335814629">
    <w:abstractNumId w:val="7"/>
  </w:num>
  <w:num w:numId="15" w16cid:durableId="1852376113">
    <w:abstractNumId w:val="1"/>
  </w:num>
  <w:num w:numId="16" w16cid:durableId="7958342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07DB3"/>
    <w:rsid w:val="000174D9"/>
    <w:rsid w:val="00033D52"/>
    <w:rsid w:val="000578F8"/>
    <w:rsid w:val="0007678C"/>
    <w:rsid w:val="000863D1"/>
    <w:rsid w:val="000A24DF"/>
    <w:rsid w:val="000D40DE"/>
    <w:rsid w:val="000E0D4A"/>
    <w:rsid w:val="001011D3"/>
    <w:rsid w:val="00153E8E"/>
    <w:rsid w:val="00182A0B"/>
    <w:rsid w:val="00182B6B"/>
    <w:rsid w:val="00184151"/>
    <w:rsid w:val="001A5CAF"/>
    <w:rsid w:val="001E649F"/>
    <w:rsid w:val="001F6913"/>
    <w:rsid w:val="002072B7"/>
    <w:rsid w:val="002208F2"/>
    <w:rsid w:val="002243FE"/>
    <w:rsid w:val="00230E16"/>
    <w:rsid w:val="00280061"/>
    <w:rsid w:val="00286A10"/>
    <w:rsid w:val="002B25B9"/>
    <w:rsid w:val="002B3003"/>
    <w:rsid w:val="002C7248"/>
    <w:rsid w:val="002C7D2A"/>
    <w:rsid w:val="002D5E31"/>
    <w:rsid w:val="002E43A3"/>
    <w:rsid w:val="003007AE"/>
    <w:rsid w:val="00301E11"/>
    <w:rsid w:val="00314702"/>
    <w:rsid w:val="0031715A"/>
    <w:rsid w:val="003173AB"/>
    <w:rsid w:val="00321D1D"/>
    <w:rsid w:val="00324654"/>
    <w:rsid w:val="00331BD2"/>
    <w:rsid w:val="00354B4E"/>
    <w:rsid w:val="003652D4"/>
    <w:rsid w:val="0036668E"/>
    <w:rsid w:val="003746A4"/>
    <w:rsid w:val="00395B85"/>
    <w:rsid w:val="003A1019"/>
    <w:rsid w:val="003A5612"/>
    <w:rsid w:val="003B0481"/>
    <w:rsid w:val="003D7919"/>
    <w:rsid w:val="003E3C62"/>
    <w:rsid w:val="003F0FBC"/>
    <w:rsid w:val="003F1CC3"/>
    <w:rsid w:val="00423DD4"/>
    <w:rsid w:val="00426EC8"/>
    <w:rsid w:val="00436CED"/>
    <w:rsid w:val="0044369E"/>
    <w:rsid w:val="00462F62"/>
    <w:rsid w:val="00464A2A"/>
    <w:rsid w:val="004656E1"/>
    <w:rsid w:val="004764FA"/>
    <w:rsid w:val="00483B22"/>
    <w:rsid w:val="004954FD"/>
    <w:rsid w:val="00495DEC"/>
    <w:rsid w:val="004B055A"/>
    <w:rsid w:val="004C0781"/>
    <w:rsid w:val="004E2D9D"/>
    <w:rsid w:val="004E3754"/>
    <w:rsid w:val="004F0F80"/>
    <w:rsid w:val="004F710B"/>
    <w:rsid w:val="005026A7"/>
    <w:rsid w:val="00515933"/>
    <w:rsid w:val="0053712E"/>
    <w:rsid w:val="00546058"/>
    <w:rsid w:val="00553A28"/>
    <w:rsid w:val="00555CA4"/>
    <w:rsid w:val="00560F9D"/>
    <w:rsid w:val="00584F3F"/>
    <w:rsid w:val="00592AF3"/>
    <w:rsid w:val="00592B3E"/>
    <w:rsid w:val="005A1E5C"/>
    <w:rsid w:val="005B67D1"/>
    <w:rsid w:val="005C432A"/>
    <w:rsid w:val="005D0475"/>
    <w:rsid w:val="00607683"/>
    <w:rsid w:val="00631CFD"/>
    <w:rsid w:val="00650ABB"/>
    <w:rsid w:val="00655632"/>
    <w:rsid w:val="00665B2B"/>
    <w:rsid w:val="00691C38"/>
    <w:rsid w:val="00694DD2"/>
    <w:rsid w:val="006A5264"/>
    <w:rsid w:val="006A77C8"/>
    <w:rsid w:val="006B1A78"/>
    <w:rsid w:val="006D5C8A"/>
    <w:rsid w:val="006E5201"/>
    <w:rsid w:val="006F3B20"/>
    <w:rsid w:val="00710B57"/>
    <w:rsid w:val="007317A2"/>
    <w:rsid w:val="00750657"/>
    <w:rsid w:val="00751753"/>
    <w:rsid w:val="007543EA"/>
    <w:rsid w:val="007A2A33"/>
    <w:rsid w:val="007A7A35"/>
    <w:rsid w:val="007A7DB9"/>
    <w:rsid w:val="007B51F3"/>
    <w:rsid w:val="007B7344"/>
    <w:rsid w:val="007D554C"/>
    <w:rsid w:val="007F18AE"/>
    <w:rsid w:val="008060C1"/>
    <w:rsid w:val="008146BC"/>
    <w:rsid w:val="00836793"/>
    <w:rsid w:val="00844B76"/>
    <w:rsid w:val="008472E9"/>
    <w:rsid w:val="00851DE6"/>
    <w:rsid w:val="00852DD6"/>
    <w:rsid w:val="00854A0D"/>
    <w:rsid w:val="0086081F"/>
    <w:rsid w:val="008646DC"/>
    <w:rsid w:val="008D1C39"/>
    <w:rsid w:val="008E46BE"/>
    <w:rsid w:val="008F75E1"/>
    <w:rsid w:val="0090649C"/>
    <w:rsid w:val="009100D3"/>
    <w:rsid w:val="00954F2A"/>
    <w:rsid w:val="00972DA5"/>
    <w:rsid w:val="009779BE"/>
    <w:rsid w:val="009953EB"/>
    <w:rsid w:val="009A500C"/>
    <w:rsid w:val="009F39E9"/>
    <w:rsid w:val="00A11393"/>
    <w:rsid w:val="00A25971"/>
    <w:rsid w:val="00A25AB6"/>
    <w:rsid w:val="00A36554"/>
    <w:rsid w:val="00A46DE9"/>
    <w:rsid w:val="00A55A96"/>
    <w:rsid w:val="00A625CD"/>
    <w:rsid w:val="00A74E5D"/>
    <w:rsid w:val="00A817F1"/>
    <w:rsid w:val="00A90304"/>
    <w:rsid w:val="00AB7D72"/>
    <w:rsid w:val="00AC73A1"/>
    <w:rsid w:val="00AD2EA4"/>
    <w:rsid w:val="00AE6499"/>
    <w:rsid w:val="00B06A0B"/>
    <w:rsid w:val="00B11470"/>
    <w:rsid w:val="00B12E76"/>
    <w:rsid w:val="00B30042"/>
    <w:rsid w:val="00B40B55"/>
    <w:rsid w:val="00B55FC4"/>
    <w:rsid w:val="00B76238"/>
    <w:rsid w:val="00B85D5C"/>
    <w:rsid w:val="00BA02CE"/>
    <w:rsid w:val="00BB08D4"/>
    <w:rsid w:val="00BC73C9"/>
    <w:rsid w:val="00BD4F67"/>
    <w:rsid w:val="00BD5174"/>
    <w:rsid w:val="00C27E8A"/>
    <w:rsid w:val="00C60E9C"/>
    <w:rsid w:val="00C61A0E"/>
    <w:rsid w:val="00C625F2"/>
    <w:rsid w:val="00C70D38"/>
    <w:rsid w:val="00C82112"/>
    <w:rsid w:val="00C95E56"/>
    <w:rsid w:val="00CC0775"/>
    <w:rsid w:val="00CD37DD"/>
    <w:rsid w:val="00CF45CE"/>
    <w:rsid w:val="00D077D9"/>
    <w:rsid w:val="00D25D40"/>
    <w:rsid w:val="00D34F53"/>
    <w:rsid w:val="00D63C5B"/>
    <w:rsid w:val="00D66661"/>
    <w:rsid w:val="00D85F61"/>
    <w:rsid w:val="00D95695"/>
    <w:rsid w:val="00DB6A9E"/>
    <w:rsid w:val="00DC174E"/>
    <w:rsid w:val="00DC309A"/>
    <w:rsid w:val="00DC4596"/>
    <w:rsid w:val="00DD270C"/>
    <w:rsid w:val="00DD3AE0"/>
    <w:rsid w:val="00DF05AC"/>
    <w:rsid w:val="00DF103C"/>
    <w:rsid w:val="00DF3720"/>
    <w:rsid w:val="00DF3922"/>
    <w:rsid w:val="00E10D4F"/>
    <w:rsid w:val="00E137B4"/>
    <w:rsid w:val="00E50B72"/>
    <w:rsid w:val="00E613EF"/>
    <w:rsid w:val="00E6371F"/>
    <w:rsid w:val="00E658C2"/>
    <w:rsid w:val="00E72CD4"/>
    <w:rsid w:val="00E7774C"/>
    <w:rsid w:val="00E81496"/>
    <w:rsid w:val="00EA25F1"/>
    <w:rsid w:val="00EA2BCB"/>
    <w:rsid w:val="00EB483F"/>
    <w:rsid w:val="00EE6F3F"/>
    <w:rsid w:val="00EF35FE"/>
    <w:rsid w:val="00EF5263"/>
    <w:rsid w:val="00F024F1"/>
    <w:rsid w:val="00F20682"/>
    <w:rsid w:val="00F41F35"/>
    <w:rsid w:val="00F454AF"/>
    <w:rsid w:val="00F46306"/>
    <w:rsid w:val="00F5281F"/>
    <w:rsid w:val="00F91691"/>
    <w:rsid w:val="00F93A70"/>
    <w:rsid w:val="00F95E21"/>
    <w:rsid w:val="00FB7959"/>
    <w:rsid w:val="00FD3650"/>
    <w:rsid w:val="00FE3871"/>
    <w:rsid w:val="00FE639F"/>
    <w:rsid w:val="00FE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54A89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3B20"/>
  </w:style>
  <w:style w:type="paragraph" w:styleId="1">
    <w:name w:val="heading 1"/>
    <w:basedOn w:val="a0"/>
    <w:next w:val="a0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6F3B20"/>
    <w:pPr>
      <w:ind w:left="720"/>
      <w:contextualSpacing/>
    </w:pPr>
  </w:style>
  <w:style w:type="character" w:styleId="a6">
    <w:name w:val="annotation reference"/>
    <w:basedOn w:val="a1"/>
    <w:uiPriority w:val="99"/>
    <w:semiHidden/>
    <w:unhideWhenUsed/>
    <w:rsid w:val="00607683"/>
    <w:rPr>
      <w:sz w:val="21"/>
      <w:szCs w:val="21"/>
    </w:rPr>
  </w:style>
  <w:style w:type="paragraph" w:styleId="a7">
    <w:name w:val="annotation text"/>
    <w:basedOn w:val="a0"/>
    <w:link w:val="a8"/>
    <w:uiPriority w:val="99"/>
    <w:unhideWhenUsed/>
    <w:rsid w:val="00607683"/>
  </w:style>
  <w:style w:type="character" w:customStyle="1" w:styleId="a8">
    <w:name w:val="批注文字 字符"/>
    <w:basedOn w:val="a1"/>
    <w:link w:val="a7"/>
    <w:uiPriority w:val="99"/>
    <w:rsid w:val="00607683"/>
  </w:style>
  <w:style w:type="paragraph" w:styleId="a9">
    <w:name w:val="annotation subject"/>
    <w:basedOn w:val="a7"/>
    <w:next w:val="a7"/>
    <w:link w:val="aa"/>
    <w:uiPriority w:val="99"/>
    <w:semiHidden/>
    <w:unhideWhenUsed/>
    <w:rsid w:val="00607683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07683"/>
    <w:rPr>
      <w:b/>
      <w:bCs/>
    </w:rPr>
  </w:style>
  <w:style w:type="character" w:customStyle="1" w:styleId="10">
    <w:name w:val="标题 1 字符"/>
    <w:basedOn w:val="a1"/>
    <w:link w:val="1"/>
    <w:uiPriority w:val="9"/>
    <w:rsid w:val="00F93A70"/>
    <w:rPr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3173A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d">
    <w:name w:val="header"/>
    <w:basedOn w:val="a0"/>
    <w:link w:val="ae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DC174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DC174E"/>
    <w:rPr>
      <w:sz w:val="18"/>
      <w:szCs w:val="18"/>
    </w:rPr>
  </w:style>
  <w:style w:type="paragraph" w:styleId="a">
    <w:name w:val="List Bullet"/>
    <w:basedOn w:val="a0"/>
    <w:uiPriority w:val="99"/>
    <w:unhideWhenUsed/>
    <w:rsid w:val="00655632"/>
    <w:pPr>
      <w:numPr>
        <w:numId w:val="7"/>
      </w:numPr>
      <w:spacing w:after="60" w:line="276" w:lineRule="auto"/>
      <w:contextualSpacing/>
    </w:pPr>
    <w:rPr>
      <w:rFonts w:ascii="Times New Roman" w:eastAsia="宋体" w:hAnsi="Times New Roman" w:cs="Times New Roman"/>
      <w:color w:val="222222"/>
      <w:sz w:val="20"/>
      <w:lang w:eastAsia="en-US"/>
    </w:rPr>
  </w:style>
  <w:style w:type="paragraph" w:styleId="af1">
    <w:name w:val="Normal (Web)"/>
    <w:basedOn w:val="a0"/>
    <w:uiPriority w:val="99"/>
    <w:semiHidden/>
    <w:unhideWhenUsed/>
    <w:rsid w:val="00A25AB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f2">
    <w:name w:val="Strong"/>
    <w:basedOn w:val="a1"/>
    <w:uiPriority w:val="22"/>
    <w:qFormat/>
    <w:rsid w:val="00B40B55"/>
    <w:rPr>
      <w:b/>
      <w:bCs/>
    </w:rPr>
  </w:style>
  <w:style w:type="character" w:styleId="HTML">
    <w:name w:val="HTML Code"/>
    <w:basedOn w:val="a1"/>
    <w:uiPriority w:val="99"/>
    <w:semiHidden/>
    <w:unhideWhenUsed/>
    <w:rsid w:val="00B40B5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2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冯浩然 - AI Infra 简历</dc:title>
  <dc:subject>RL Infra、GPU 性能工程与大模型推理系统</dc:subject>
  <dc:creator>冯浩然</dc:creator>
  <cp:keywords>AI Infra; RL Infra; CUDA; GPU; LLM; Tensor Parallel</cp:keywords>
  <dc:description/>
  <cp:lastModifiedBy>冯浩然</cp:lastModifiedBy>
  <cp:revision>372</cp:revision>
  <dcterms:created xsi:type="dcterms:W3CDTF">2023-12-21T06:53:00Z</dcterms:created>
  <dcterms:modified xsi:type="dcterms:W3CDTF">2026-07-22T10:15:00Z</dcterms:modified>
</cp:coreProperties>
</file>