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冯浩然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电话：(+86)15024999885   邮箱：225010160@link.cuhk.edu.cn   个人网站：</w:t>
            </w:r>
            <w:hyperlink r:id="rId8">
              <w:r>
                <w:rPr>
                  <w:rFonts w:ascii="宋体" w:hAnsi="宋体" w:eastAsia="宋体"/>
                  <w:b w:val="0"/>
                  <w:color w:val="0563C1"/>
                  <w:sz w:val="20"/>
                  <w:u w:val="single"/>
                </w:rPr>
                <w:t>xfdg.github.io</w:t>
              </w:r>
            </w:hyperlink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2025.09-2027.06(预计)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2021.09-2025.06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电子科学与技术/计算机科学与技术 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获得荣誉：山东大学学业奖学金（前20%） 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2026.04-至今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12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300B 级 MoE 基座模型推理内核与 Runtime 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面向内部300B级MoE基座模型的serving与RL rollout执行链路，负责从shape感知选核、CUDA Graph确定性到跨step状态管理和Tensor Parallel验证的推理侧优化。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推理算子与执行路径优化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下的确定性 MoE Router GEMM：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针对batch-invariant decode小M下persistent tile无效计算和Graph replay不能动态选核的约束，在vLLM工程化接入DeepGEMM/Triton Full-K/persistent三级后端；负责tensor-signature selector、capture前数值/Graph preflight、cache/fallback、workspace生命周期与路径回归，replay中固化后端决策。48层Router GEMM中位耗时下降73.39%，135/135 kernel、20/20模型场景逐位一致；prefix-cache hit下TP1/TP2整请求性能提升3.81%/4.36%。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OE 异步状态算子与多卡安全路径：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将recent-token history和oe_input_ids构造留在GPU，以Triton fused-hash移除TP1的GPU同步与H→D回传bubble；同时覆盖prefill/decode/mixed batch/恢复/slot reuse/reorder的跨step状态语义。TP1严格28/28 case通过、吞吐较sync +4.99%；TP&gt;1采用async-unfused + batch-invariant安全路径后，TP2/TP4均84/84、0 mismatch，decode吞吐+4.6%/+3.0%。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3.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Rollout hang 的 Kernel 级排障：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针对H200、vLLM TP=2 FULL CUDA Graph下rollout卡死，构建两卡最小复现并以TP/Graph/fused控制变量定位fused AllReduce + RMSNorm中Lamport -0.0 sentinel的FTZ误判；采用0x80000000位级判断后，模型级Graph on/off反复回归未再出现hang或timeout。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Rollout 一致性验证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R3 Router Replay：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为验证rollout推理与训练侧路由对齐，完成route采集、response-mask对齐、训练回放及mismatch/fτ²/KL闭环；8×H200、20-step中route mismatch由17%-19%降至0，并扩展至128卡内部300B级模型的单轮200-step观测。</w:t>
            </w:r>
          </w:p>
          <w:p>
            <w:pPr>
              <w:keepLines w:val="0"/>
              <w:spacing w:before="0" w:after="110" w:line="264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2026.01-2026.04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摩尔线程                         算子与编译器优化实习生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TensorFlow MUSA Extension 算子与编译器优化：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负责TensorFlow on MUSA的算子支持、图优化与稳定性治理：完成muDNN GELU接入、GELU fusion链路修复及benchmark，推动整网11个GELU全部融合、真实shape耗时降低36.6%；独立定位StridedSlice&lt;int32&gt;/Pack&lt;int32&gt;的shape tensor误入device path根因并重构HostMemory路径，使inference 500轮成功率约30%提升至1000轮100%，4万/40万/80万轮长跑稳定；优化Logical_Or scalar broadcast将21.2 μs降至10.7 μs，整网吞吐由8187.48提升至8284.65。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GitHub 已合入5个外部项目PR（XFDG）：Mooncake 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3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（Merged），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覆盖存储持久化、RDMA端口恢复、内存注销生命周期与队列失败传播；Mirage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（Merged）修复argmax中padding rows错误取值。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2025.12-至今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基于 PyTorch Extension 的高性能 LLM 量化推理 Runtime 开发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H200 量化 Runtime 部署与 TP2 扩展：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为在双H200交付32B量化模型推理，负责W4A16/W8A8/FP8后端、FlashAttention-2/4与GQA/softcap/SDPA链路适配；以Compute Sanitizer定位gemv_kernel_g128尾组越界并补齐边界保护，继而实现Qwen2 packed-AWQ TP=2的Q/K/V、gate/up列切分及O/down行切分与NCCL all-reduce。代表shape四类Sanitizer均0 error/0 hazard；32B W4A16使checkpoint/峰值显存降低70.5%/66.8%，端到端输出吞吐提升76.8%。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2026.01-至今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 Token 加权的思维链蒸馏｜AAAI 2027 已投稿</w:t>
            </w:r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关键Token加权 CoT 蒸馏：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负责训练、调优与vLLM TP=4评测；Qwen2.5-7B-Instruct在GSM8K/SVAMP达到94.01%/94.00%，较最强基线提升5.51/10.10个百分点。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聚焦GPU推理算子与大模型Serving/Rollout优化，具备CUDA Graph、MoE Router GEMM、异步状态管理、量化Runtime、Tensor Parallel和多卡确定性验证经验。</w:t>
            </w:r>
          </w:p>
          <w:p>
            <w:pPr>
              <w:keepLines w:val="0"/>
              <w:spacing w:before="0" w:after="8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熟练使用C/C++、Python、CUDA、Triton、PyTorch Extension；能够使用Nsys、NCU、Compute Sanitizer完成算子性能分析与正确性验证。</w:t>
            </w:r>
          </w:p>
          <w:p>
            <w:pPr>
              <w:keepLines w:val="0"/>
              <w:spacing w:before="0" w:after="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语言与证书：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6.5、CET-6，持有华为HCIA-AI认证；具备英文技术文档阅读、检索与跨仓源码分析能力。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AI Infra 推理优化简历</dc:title>
  <dc:subject>AI Infrastructure Resume</dc:subject>
  <dc:creator>冯浩然 / Haoran Feng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