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10080" w:type="dxa"/>
        <w:tblInd w:w="-72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2877"/>
        <w:gridCol w:w="3602"/>
      </w:tblGrid>
      <w:tr w:rsidR="006F3B20" w:rsidRPr="00E127E5" w14:paraId="76D5881B" w14:textId="77777777" w:rsidTr="00C625F2"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52"/>
                <w:u w:val="none"/>
              </w:rPr>
              <w:t>冯浩然</w:t>
            </w:r>
          </w:p>
        </w:tc>
      </w:tr>
      <w:tr w:rsidR="006F3B20" w:rsidRPr="00C625F2" w14:paraId="60590864" w14:textId="77777777" w:rsidTr="00C625F2"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  <w:u w:val="none"/>
              </w:rPr>
              <w:t>电话：(+86)15024999885   邮箱：225010160@link.cuhk.edu.cn   个人网站：</w:t>
            </w:r>
            <w:hyperlink r:id="rId8">
              <w:r>
                <w:rPr>
                  <w:rFonts w:ascii="宋体" w:hAnsi="宋体" w:eastAsia="宋体"/>
                  <w:b w:val="0"/>
                  <w:color w:val="0563C1"/>
                  <w:sz w:val="20"/>
                  <w:u w:val="single"/>
                </w:rPr>
                <w:t>xfdg.github.io</w:t>
              </w:r>
            </w:hyperlink>
          </w:p>
        </w:tc>
      </w:tr>
      <w:tr w:rsidR="00DF3720" w:rsidRPr="00C625F2" w14:paraId="70F6AFF1" w14:textId="77777777" w:rsidTr="00C625F2"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2A3CCDA" w14:textId="77777777" w:rsidR="00DF3720" w:rsidRPr="00C625F2" w:rsidRDefault="00DF3720">
            <w:pPr>
              <w:rPr>
                <w:rFonts w:cstheme="minorHAnsi"/>
                <w:b/>
                <w:u w:val="single"/>
              </w:rPr>
            </w:pPr>
          </w:p>
        </w:tc>
      </w:tr>
      <w:tr w:rsidR="006F3B20" w:rsidRPr="00C625F2" w14:paraId="27CFF242" w14:textId="77777777" w:rsidTr="00DC174E">
        <w:tc>
          <w:tcPr>
            <w:tcW w:w="1008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24"/>
                <w:u w:val="none"/>
              </w:rPr>
              <w:t>教育经历</w:t>
            </w:r>
          </w:p>
        </w:tc>
      </w:tr>
      <w:tr w:rsidR="006F3B20" w:rsidRPr="002C7D2A" w14:paraId="2032281A" w14:textId="77777777" w:rsidTr="00DC174E">
        <w:tc>
          <w:tcPr>
            <w:tcW w:w="3601" w:type="dxa"/>
            <w:tcBorders>
              <w:top w:val="single" w:sz="4" w:space="0" w:color="auto"/>
              <w:left w:val="nil"/>
              <w:bottom w:val="nil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2025.09-2027.06(预计)</w:t>
            </w:r>
          </w:p>
        </w:tc>
        <w:tc>
          <w:tcPr>
            <w:tcW w:w="2877" w:type="dxa"/>
            <w:tcBorders>
              <w:top w:val="single" w:sz="4" w:space="0" w:color="auto"/>
              <w:bottom w:val="nil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香港中文大学（深圳）</w:t>
            </w:r>
          </w:p>
        </w:tc>
        <w:tc>
          <w:tcPr>
            <w:tcW w:w="3602" w:type="dxa"/>
            <w:tcBorders>
              <w:top w:val="single" w:sz="4" w:space="0" w:color="auto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集成电路与系统 硕士</w:t>
            </w:r>
          </w:p>
        </w:tc>
      </w:tr>
      <w:tr w:rsidR="00DC174E" w:rsidRPr="002C7D2A" w14:paraId="32AC3B75" w14:textId="77777777" w:rsidTr="00DC174E">
        <w:tc>
          <w:tcPr>
            <w:tcW w:w="3601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2021.09-2025.06</w:t>
            </w:r>
          </w:p>
        </w:tc>
        <w:tc>
          <w:tcPr>
            <w:tcW w:w="2877" w:type="dxa"/>
            <w:tcBorders>
              <w:top w:val="nil"/>
              <w:bottom w:val="nil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山东大学（985）</w:t>
            </w:r>
          </w:p>
        </w:tc>
        <w:tc>
          <w:tcPr>
            <w:tcW w:w="3602" w:type="dxa"/>
            <w:tcBorders>
              <w:top w:val="nil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电子科学与技术/计算机科学与技术 本科</w:t>
            </w:r>
          </w:p>
        </w:tc>
      </w:tr>
      <w:tr w:rsidR="00DC174E" w:rsidRPr="00751753" w14:paraId="69965B63" w14:textId="77777777" w:rsidTr="00462F62">
        <w:trPr>
          <w:trHeight w:val="74"/>
        </w:trPr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  <w:u w:val="none"/>
              </w:rPr>
              <w:t>获得荣誉：山东大学学业奖学金（前20%） 山东大学特长奖学金（竞赛创新）</w:t>
            </w:r>
          </w:p>
        </w:tc>
      </w:tr>
    </w:tbl>
    <w:p w14:paraId="483CC4CC" w14:textId="77777777" w:rsidR="00DD3AE0" w:rsidRPr="00DD3AE0" w:rsidRDefault="00DD3AE0" w:rsidP="005026A7">
      <w:pPr>
        <w:tabs>
          <w:tab w:val="left" w:pos="5136"/>
        </w:tabs>
        <w:spacing w:after="0" w:line="240" w:lineRule="auto"/>
        <w:rPr>
          <w:rFonts w:cstheme="minorHAnsi"/>
        </w:rPr>
      </w:pPr>
    </w:p>
    <w:tbl>
      <w:tblPr>
        <w:tblStyle w:val="a4"/>
        <w:tblW w:w="10806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526"/>
        <w:gridCol w:w="3076"/>
        <w:gridCol w:w="2877"/>
        <w:gridCol w:w="726"/>
      </w:tblGrid>
      <w:tr w:rsidR="003652D4" w:rsidRPr="00C625F2" w14:paraId="3E1789DF" w14:textId="77777777" w:rsidTr="005C3B8B">
        <w:trPr>
          <w:gridAfter w:val="1"/>
          <w:wAfter w:w="726" w:type="dxa"/>
        </w:trPr>
        <w:tc>
          <w:tcPr>
            <w:tcW w:w="10080" w:type="dxa"/>
            <w:gridSpan w:val="4"/>
            <w:tcBorders>
              <w:bottom w:val="single" w:sz="4" w:space="0" w:color="auto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24"/>
                <w:u w:val="none"/>
              </w:rPr>
              <w:t>实习经历</w:t>
            </w:r>
          </w:p>
        </w:tc>
      </w:tr>
      <w:tr w:rsidR="00E81496" w:rsidRPr="00C70D38" w14:paraId="544B16B8" w14:textId="77777777" w:rsidTr="005C3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2026.04-至今</w:t>
            </w:r>
          </w:p>
        </w:tc>
        <w:tc>
          <w:tcPr>
            <w:tcW w:w="36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九坤投资-AI研究院</w:t>
            </w:r>
          </w:p>
        </w:tc>
        <w:tc>
          <w:tcPr>
            <w:tcW w:w="36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大模型与高性能计算实习生</w:t>
            </w:r>
          </w:p>
        </w:tc>
      </w:tr>
      <w:tr w:rsidR="00E81496" w:rsidRPr="00F95E21" w14:paraId="5228338E" w14:textId="77777777" w:rsidTr="005C3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726" w:type="dxa"/>
        </w:trPr>
        <w:tc>
          <w:tcPr>
            <w:tcW w:w="100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Lines w:val="0"/>
              <w:spacing w:before="0" w:after="120" w:line="264" w:lineRule="auto"/>
              <w:ind w:left="140" w:hanging="1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>300B 级 MoE 基座模型开发与优化：</w:t>
            </w: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参与内部300B级MoE基座模型的训练、推理与RL rollout基础设施开发，围绕训练算子、推理算子和训推一致性进行性能优化、稳定性排障与多卡验证。</w:t>
            </w:r>
          </w:p>
          <w:p>
            <w:pPr>
              <w:keepLines w:val="0"/>
              <w:spacing w:before="0" w:after="50" w:line="264" w:lineRule="auto"/>
              <w:ind w:left="140" w:hanging="140"/>
            </w:pPr>
            <w:r>
              <w:rPr>
                <w:rFonts w:ascii="Times New Roman" w:hAnsi="Times New Roman" w:eastAsia="宋体"/>
                <w:b/>
                <w:sz w:val="16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>训练算子支持</w:t>
            </w:r>
          </w:p>
          <w:p>
            <w:pPr>
              <w:keepLines w:val="0"/>
              <w:spacing w:before="0" w:after="110" w:line="264" w:lineRule="auto"/>
              <w:ind w:left="260" w:hanging="220"/>
            </w:pP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1.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>FA3 deterministic SWA backward 的 dQ 依赖链调度优化：</w:t>
            </w: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针对长序列、变长滑窗 Attention 的 deterministic backward 回退，负责问题归因、调度实现与验证；通过 Nsys/NCU 和 dQ/dK/dV 因子隔离，确认 dQ semaphore 依赖链占确定性增量99.67%。在原 fused main kernel 中将绝对 ticket 改为 contributor-relative ticket，并使 reverse scheduler 与归约顺序对齐；复用既有长度元数据分流，短序列保留 fallback，不新增 kernel/workspace/D2H。代表 packed shape 完整 backward 由6.755 ms降至1.699 ms（3.98×），2K-12K加速1.59-5.37×；1000次自身bitwise、3601/3601回归通过并交付 wheel。</w:t>
            </w:r>
          </w:p>
          <w:p>
            <w:pPr>
              <w:keepLines w:val="0"/>
              <w:spacing w:before="0" w:after="110" w:line="264" w:lineRule="auto"/>
              <w:ind w:left="260" w:hanging="220"/>
            </w:pP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2.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>Sink FC1 GEMM 与通信竞争控核探究：</w:t>
            </w: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训练 trace 显示跨 stream SendRecv/AllGatherV 使 FC1 额外退化15.48%/28.73%；纠正实际 BF16 shape 为8192×3072×3072，确认约200 μs基线正常。搭建4×H200双 stream 代理，以 NCCL CTA 预算控制通信并行度、DeepGEMM SM budget 控制计算资源，并用 Nsys 校验实际 grid 与重叠；完成121组粗扫、89组细扫及复验。AllGatherV代理中12 CTA + DG120将联合 span 降低12.80%，同通信设置下控核独立贡献7.58%；AllToAllV主要收益来自通信并行度，不归因为 GEMM。</w:t>
            </w:r>
          </w:p>
          <w:p>
            <w:pPr>
              <w:keepLines w:val="0"/>
              <w:spacing w:before="0" w:after="50" w:line="264" w:lineRule="auto"/>
              <w:ind w:left="140" w:hanging="140"/>
            </w:pPr>
            <w:r>
              <w:rPr>
                <w:rFonts w:ascii="Times New Roman" w:hAnsi="Times New Roman" w:eastAsia="宋体"/>
                <w:b/>
                <w:sz w:val="16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>推理算子支持</w:t>
            </w:r>
          </w:p>
          <w:p>
            <w:pPr>
              <w:keepLines w:val="0"/>
              <w:spacing w:before="0" w:after="110" w:line="264" w:lineRule="auto"/>
              <w:ind w:left="260" w:hanging="220"/>
            </w:pP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1.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>CUDA Graph 下的确定性 MoE Router GEMM：</w:t>
            </w: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针对 batch-invariant decode 小M下 persistent tile 无效计算及 CUDA Graph 确定性约束，负责在 vLLM 工程化接入 DeepGEMM/Triton Full-K/persistent三级后端；设计 tensor-signature selector、capture前数值与Graph preflight、cache/fallback、workspace生命周期和路径回归，replay固化后端、不在图内动态选核。48层 Router GEMM中位耗时下降73.39%，135/135 kernel、20/20模型场景逐位一致；prefix-cache hit下TP1/TP2整请求处理性能提升3.81%/4.36%。</w:t>
            </w:r>
          </w:p>
          <w:p>
            <w:pPr>
              <w:keepLines w:val="0"/>
              <w:spacing w:before="0" w:after="110" w:line="264" w:lineRule="auto"/>
              <w:ind w:left="260" w:hanging="220"/>
            </w:pP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2.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>OE 异步状态算子：</w:t>
            </w: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将 recent-token history 与oe_input_ids构造保留在GPU，以Triton fused-hash消除TP1同步与回传，并修复prefill/decode/mixed batch/请求恢复/slot reuse/reorder的跨step状态；TP1严格28/28 case通过、吞吐较sync +4.99%。TP&gt;1采用async-unfused + batch-invariant安全路径后，TP2/TP4均达84/84、0 mismatch，decode吞吐+4.6%/+3.0%。</w:t>
            </w:r>
          </w:p>
          <w:p>
            <w:pPr>
              <w:keepLines w:val="0"/>
              <w:spacing w:before="0" w:after="50" w:line="264" w:lineRule="auto"/>
              <w:ind w:left="140" w:hanging="140"/>
            </w:pPr>
            <w:r>
              <w:rPr>
                <w:rFonts w:ascii="Times New Roman" w:hAnsi="Times New Roman" w:eastAsia="宋体"/>
                <w:b/>
                <w:sz w:val="16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>RL 训推一致性与 Rollout 稳定性</w:t>
            </w:r>
          </w:p>
          <w:p>
            <w:pPr>
              <w:keepLines w:val="0"/>
              <w:spacing w:before="0" w:after="110" w:line="264" w:lineRule="auto"/>
              <w:ind w:left="260" w:hanging="220"/>
            </w:pP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1.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>R3 Router Replay 与多卡可观测性：</w:t>
            </w: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针对rollout侧vLLM与训练侧Megatron的MoE路由偏差，打通[token, MoE-layer, top-k] route采集、传输与训练侧回放，建立response-mask对齐、异常检测及route mismatch/fτ²/KL闭环；8×H200、Qwen3-30B-A3B BF16的20-step对照中，route mismatch由17%-19%降至0，fτ²/KL分别降低36-145×/4-7×。进一步扩展至128卡集群，在内部300B级MoE基座模型上完成竞赛题单轮200-step rollout并接入SwanLab监控，关键指标与8卡对照一致。</w:t>
            </w:r>
          </w:p>
          <w:p>
            <w:pPr>
              <w:keepLines w:val="0"/>
              <w:spacing w:before="0" w:after="110" w:line="264" w:lineRule="auto"/>
              <w:ind w:left="260" w:hanging="220"/>
            </w:pP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2.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>FlashInfer CUDA Graph hang 排查与修复：</w:t>
            </w: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针对H200、vLLM TP=2 FULL CUDA Graph rollout卡死，构建两卡最小复现，经TP1/TP2、eager/FULL Graph、fused/unfused等控制变量将根因收敛至fused AllReduce + RMSNorm中Lamport -0.0 sentinel的FTZ误判；回移上游0x80000000位级判断修复并完成模型级Graph on/off回归，重复Graph replay未再出现hang或timeout。</w:t>
            </w:r>
          </w:p>
          <w:p>
            <w:pPr>
              <w:keepLines w:val="0"/>
              <w:spacing w:before="0" w:after="110" w:line="264" w:lineRule="auto"/>
              <w:ind w:left="0" w:firstLine="0"/>
            </w:pPr>
            <w:r>
              <w:rPr>
                <w:rFonts w:ascii="黑体" w:hAnsi="黑体" w:eastAsia="黑体"/>
                <w:b/>
                <w:sz w:val="17"/>
                <w:u w:val="none"/>
              </w:rPr>
              <w:t>2026.01-2026.04</w:t>
            </w:r>
            <w:r>
              <w:rPr>
                <w:rFonts w:ascii="黑体" w:hAnsi="黑体" w:eastAsia="黑体"/>
                <w:b/>
                <w:sz w:val="17"/>
                <w:u w:val="none"/>
              </w:rPr>
              <w:t xml:space="preserve">                         摩尔线程                         算子与编译器优化实习生</w:t>
            </w:r>
          </w:p>
          <w:p>
            <w:pPr>
              <w:keepLines w:val="0"/>
              <w:spacing w:before="0" w:after="110" w:line="264" w:lineRule="auto"/>
              <w:ind w:left="140" w:hanging="140"/>
            </w:pP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>TensorFlow MUSA Extension 算子、图优化与稳定性：</w:t>
            </w: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负责muDNN GELU接入、GELU fusion链路修复、benchmark和热点算子优化，推动整网11个GELU全部融合，真实shape耗时降低36.6%；独立定位shape tensor误入device path并重构HostMemory，使inference 500轮成功率约30%提升至1000轮100%，4万/40万/80万轮长跑稳定；Logical_Or由21.2 μs降至10.7 μs，整网吞吐8187.48提升至8284.65。</w:t>
            </w:r>
          </w:p>
        </w:tc>
      </w:tr>
    </w:tbl>
    <w:p>
      <w:r>
        <w:br w:type="page"/>
      </w:r>
    </w:p>
    <w:tbl>
      <w:tblPr>
        <w:tblStyle w:val="a4"/>
        <w:tblW w:w="10806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526"/>
        <w:gridCol w:w="3076"/>
        <w:gridCol w:w="2877"/>
        <w:gridCol w:w="726"/>
      </w:tblGrid>
      <w:tr w:rsidR="00553A28" w:rsidRPr="00C625F2" w14:paraId="4F0D71C2" w14:textId="77777777" w:rsidTr="005C3B8B">
        <w:trPr>
          <w:gridAfter w:val="1"/>
          <w:wAfter w:w="726" w:type="dxa"/>
        </w:trPr>
        <w:tc>
          <w:tcPr>
            <w:tcW w:w="10080" w:type="dxa"/>
            <w:gridSpan w:val="4"/>
            <w:tcBorders>
              <w:bottom w:val="single" w:sz="4" w:space="0" w:color="auto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24"/>
                <w:u w:val="none"/>
              </w:rPr>
              <w:t>开源贡献</w:t>
            </w:r>
          </w:p>
        </w:tc>
      </w:tr>
      <w:tr w:rsidR="00553A28" w:rsidRPr="00AB7D72" w14:paraId="6FC6ABF8" w14:textId="77777777" w:rsidTr="005C3B8B">
        <w:trPr>
          <w:gridAfter w:val="1"/>
          <w:wAfter w:w="726" w:type="dxa"/>
        </w:trPr>
        <w:tc>
          <w:tcPr>
            <w:tcW w:w="3601" w:type="dxa"/>
            <w:tcBorders>
              <w:top w:val="single" w:sz="4" w:space="0" w:color="auto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2026.08-09</w:t>
            </w:r>
          </w:p>
        </w:tc>
        <w:tc>
          <w:tcPr>
            <w:tcW w:w="526" w:type="dxa"/>
            <w:tcBorders>
              <w:top w:val="single" w:sz="4" w:space="0" w:color="auto"/>
            </w:tcBorders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289A53E" w14:textId="77777777" w:rsidR="00553A28" w:rsidRPr="00AB7D72" w:rsidRDefault="00553A28" w:rsidP="00762FCC">
            <w:pPr>
              <w:jc w:val="center"/>
              <w:rPr>
                <w:rFonts w:ascii="黑体" w:eastAsia="黑体" w:hAnsi="黑体" w:cstheme="minorHAnsi" w:hint="eastAsia"/>
                <w:sz w:val="18"/>
                <w:szCs w:val="18"/>
              </w:rPr>
            </w:pPr>
          </w:p>
        </w:tc>
        <w:tc>
          <w:tcPr>
            <w:tcW w:w="5953" w:type="dxa"/>
            <w:gridSpan w:val="2"/>
            <w:tcBorders>
              <w:top w:val="single" w:sz="4" w:space="0" w:color="auto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AI Infra 上游开源贡献</w:t>
            </w:r>
          </w:p>
        </w:tc>
      </w:tr>
      <w:tr w:rsidR="00553A28" w:rsidRPr="00C625F2" w14:paraId="70D7BB6C" w14:textId="77777777" w:rsidTr="005C3B8B">
        <w:trPr>
          <w:gridAfter w:val="1"/>
          <w:wAfter w:w="726" w:type="dxa"/>
        </w:trPr>
        <w:tc>
          <w:tcPr>
            <w:tcW w:w="10080" w:type="dxa"/>
            <w:gridSpan w:val="4"/>
            <w:tcMar>
              <w:top w:w="35" w:type="dxa"/>
              <w:left w:w="55" w:type="dxa"/>
              <w:bottom w:w="35" w:type="dxa"/>
              <w:right w:w="55" w:type="dxa"/>
            </w:tcMar>
            <w:vAlign w:val="top"/>
          </w:tcPr>
          <w:p>
            <w:pPr>
              <w:keepLines w:val="0"/>
              <w:spacing w:before="0" w:after="0" w:line="240" w:lineRule="auto"/>
              <w:ind w:left="140" w:hanging="140"/>
              <w:jc w:val="left"/>
            </w:pPr>
            <w:r/>
            <w:r>
              <w:rPr>
                <w:rFonts w:ascii="Times New Roman" w:hAnsi="Times New Roman" w:eastAsia="宋体"/>
                <w:b/>
                <w:sz w:val="16"/>
                <w:u w:val="none"/>
              </w:rPr>
              <w:t xml:space="preserve">• GitHub 已合入5个外部项目PR（XFDG）：Mooncake </w:t>
            </w:r>
            <w:hyperlink r:id="rId9">
              <w:r>
                <w:rPr>
                  <w:rFonts w:ascii="Times New Roman" w:hAnsi="Times New Roman" w:eastAsia="宋体"/>
                  <w:b w:val="0"/>
                  <w:color w:val="0563C1"/>
                  <w:sz w:val="16"/>
                  <w:u w:val="single"/>
                </w:rPr>
                <w:t>#3601</w:t>
              </w:r>
            </w:hyperlink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/</w:t>
            </w:r>
            <w:hyperlink r:id="rId13">
              <w:r>
                <w:rPr>
                  <w:rFonts w:ascii="Times New Roman" w:hAnsi="Times New Roman" w:eastAsia="宋体"/>
                  <w:b w:val="0"/>
                  <w:color w:val="0563C1"/>
                  <w:sz w:val="16"/>
                  <w:u w:val="single"/>
                </w:rPr>
                <w:t>#3604</w:t>
              </w:r>
            </w:hyperlink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/</w:t>
            </w:r>
            <w:hyperlink r:id="rId14">
              <w:r>
                <w:rPr>
                  <w:rFonts w:ascii="Times New Roman" w:hAnsi="Times New Roman" w:eastAsia="宋体"/>
                  <w:b w:val="0"/>
                  <w:color w:val="0563C1"/>
                  <w:sz w:val="16"/>
                  <w:u w:val="single"/>
                </w:rPr>
                <w:t>#3660</w:t>
              </w:r>
            </w:hyperlink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/</w:t>
            </w:r>
            <w:hyperlink r:id="rId15">
              <w:r>
                <w:rPr>
                  <w:rFonts w:ascii="Times New Roman" w:hAnsi="Times New Roman" w:eastAsia="宋体"/>
                  <w:b w:val="0"/>
                  <w:color w:val="0563C1"/>
                  <w:sz w:val="16"/>
                  <w:u w:val="single"/>
                </w:rPr>
                <w:t>#3726</w:t>
              </w:r>
            </w:hyperlink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（Merged），</w:t>
            </w: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覆盖存储持久化、RDMA端口恢复、内存注销生命周期与队列失败传播；Mirage </w:t>
            </w:r>
            <w:hyperlink r:id="rId16">
              <w:r>
                <w:rPr>
                  <w:rFonts w:ascii="Times New Roman" w:hAnsi="Times New Roman" w:eastAsia="宋体"/>
                  <w:b w:val="0"/>
                  <w:color w:val="0563C1"/>
                  <w:sz w:val="16"/>
                  <w:u w:val="single"/>
                </w:rPr>
                <w:t>#755</w:t>
              </w:r>
            </w:hyperlink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（Merged）修复argmax中padding rows错误取值。</w:t>
            </w:r>
          </w:p>
        </w:tc>
      </w:tr>
      <w:tr w:rsidR="00553A28" w:rsidRPr="00C625F2" w14:paraId="2B6AB44C" w14:textId="77777777" w:rsidTr="005C3B8B">
        <w:trPr>
          <w:gridAfter w:val="1"/>
          <w:wAfter w:w="726" w:type="dxa"/>
        </w:trPr>
        <w:tc>
          <w:tcPr>
            <w:tcW w:w="10080" w:type="dxa"/>
            <w:gridSpan w:val="4"/>
            <w:tcBorders>
              <w:bottom w:val="single" w:sz="4" w:space="0" w:color="auto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24"/>
                <w:u w:val="none"/>
              </w:rPr>
              <w:t>项目与科研</w:t>
            </w:r>
          </w:p>
        </w:tc>
      </w:tr>
      <w:tr w:rsidR="00553A28" w:rsidRPr="00AB7D72" w14:paraId="507C14BE" w14:textId="77777777" w:rsidTr="000F3B2E">
        <w:trPr>
          <w:gridAfter w:val="1"/>
          <w:wAfter w:w="726" w:type="dxa"/>
        </w:trPr>
        <w:tc>
          <w:tcPr>
            <w:tcW w:w="3601" w:type="dxa"/>
            <w:tcBorders>
              <w:top w:val="single" w:sz="4" w:space="0" w:color="auto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2025.12-至今</w:t>
            </w:r>
          </w:p>
        </w:tc>
        <w:tc>
          <w:tcPr>
            <w:tcW w:w="526" w:type="dxa"/>
            <w:tcBorders>
              <w:top w:val="single" w:sz="4" w:space="0" w:color="auto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</w:r>
          </w:p>
        </w:tc>
        <w:tc>
          <w:tcPr>
            <w:tcW w:w="5953" w:type="dxa"/>
            <w:gridSpan w:val="2"/>
            <w:tcBorders>
              <w:top w:val="single" w:sz="4" w:space="0" w:color="auto"/>
            </w:tcBorders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基于 PyTorch Extension 的高性能 LLM 量化推理 Runtime 开发</w:t>
            </w:r>
          </w:p>
        </w:tc>
      </w:tr>
      <w:tr w:rsidR="00553A28" w:rsidRPr="00C625F2" w14:paraId="2ADBC656" w14:textId="77777777" w:rsidTr="000F3B2E">
        <w:trPr>
          <w:gridAfter w:val="1"/>
          <w:wAfter w:w="726" w:type="dxa"/>
        </w:trPr>
        <w:tc>
          <w:tcPr>
            <w:tcW w:w="10080" w:type="dxa"/>
            <w:gridSpan w:val="4"/>
            <w:vAlign w:val="top"/>
          </w:tcPr>
          <w:p>
            <w:pPr>
              <w:keepLines w:val="0"/>
              <w:spacing w:before="0" w:after="110" w:line="264" w:lineRule="auto"/>
              <w:ind w:left="140" w:hanging="1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7"/>
                <w:u w:val="none"/>
              </w:rPr>
              <w:t>H200 量化 Runtime 部署与TP2扩展：</w:t>
            </w:r>
            <w:r>
              <w:rPr>
                <w:rFonts w:ascii="Times New Roman" w:hAnsi="Times New Roman" w:eastAsia="宋体"/>
                <w:b w:val="0"/>
                <w:sz w:val="17"/>
                <w:u w:val="none"/>
              </w:rPr>
              <w:t>为在H200双卡交付32B量化模型推理，负责W4A16/W8A8/FP8后端适配、FlashAttention-2/4与GQA/softcap/SDPA链路接入，并以Compute Sanitizer定位gemv_kernel_g128尾组越界、补充边界保护；进一步实现Qwen2 packed-AWQ TP=2列/行切分与NCCL all-reduce。代表shape四类Sanitizer检查均为0 error/0 hazard；Qwen2.5-Coder-32B W4A16使checkpoint/峰值显存降低70.5%/66.8%，端到端输出吞吐提升76.8%，通过数值、跨rank token与交互验收。</w:t>
            </w:r>
          </w:p>
        </w:tc>
      </w:tr>
      <w:tr w:rsidR="004E3AC1" w:rsidRPr="00AB7D72" w14:paraId="6CCAAEF4" w14:textId="77777777" w:rsidTr="000F3B2E">
        <w:trPr>
          <w:gridAfter w:val="1"/>
          <w:wAfter w:w="726" w:type="dxa"/>
        </w:trPr>
        <w:tc>
          <w:tcPr>
            <w:tcW w:w="3601" w:type="dxa"/>
            <w:tcMar>
              <w:top w:w="35" w:type="dxa"/>
              <w:left w:w="55" w:type="dxa"/>
              <w:bottom w:w="35" w:type="dxa"/>
              <w:right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2026.01-至今</w:t>
            </w:r>
          </w:p>
        </w:tc>
        <w:tc>
          <w:tcPr>
            <w:tcW w:w="526" w:type="dxa"/>
            <w:tcMar>
              <w:top w:w="35" w:type="dxa"/>
              <w:left w:w="55" w:type="dxa"/>
              <w:bottom w:w="35" w:type="dxa"/>
              <w:right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</w:r>
          </w:p>
        </w:tc>
        <w:tc>
          <w:tcPr>
            <w:tcW w:w="5953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黑体" w:hAnsi="黑体" w:eastAsia="黑体"/>
                <w:b/>
                <w:sz w:val="17"/>
                <w:u w:val="none"/>
              </w:rPr>
              <w:t>关键 Token 加权的思维链蒸馏｜AAAI 2027 已投稿</w:t>
            </w:r>
          </w:p>
        </w:tc>
      </w:tr>
      <w:tr w:rsidR="004E3AC1" w:rsidRPr="00C625F2" w14:paraId="0BD698AA" w14:textId="77777777" w:rsidTr="00260936">
        <w:trPr>
          <w:gridAfter w:val="1"/>
          <w:wAfter w:w="726" w:type="dxa"/>
        </w:trPr>
        <w:tc>
          <w:tcPr>
            <w:tcW w:w="10080" w:type="dxa"/>
            <w:gridSpan w:val="4"/>
            <w:tcMar>
              <w:top w:w="35" w:type="dxa"/>
              <w:left w:w="55" w:type="dxa"/>
              <w:bottom w:w="35" w:type="dxa"/>
              <w:right w:w="55" w:type="dxa"/>
            </w:tcMar>
            <w:vAlign w:val="top"/>
          </w:tcPr>
          <w:p>
            <w:pPr>
              <w:keepLines w:val="0"/>
              <w:spacing w:before="0" w:after="110" w:line="264" w:lineRule="auto"/>
              <w:ind w:left="140" w:hanging="1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7"/>
                <w:u w:val="none"/>
              </w:rPr>
              <w:t>关键Token加权 CoT 蒸馏：</w:t>
            </w:r>
            <w:r>
              <w:rPr>
                <w:rFonts w:ascii="Times New Roman" w:hAnsi="Times New Roman" w:eastAsia="宋体"/>
                <w:b w:val="0"/>
                <w:sz w:val="17"/>
                <w:u w:val="none"/>
              </w:rPr>
              <w:t>针对通用CoT蒸馏对关键推理token区分不足的问题，参与“结构恢复—关键Token加权监督—偏好优化”三阶段框架，负责模型训练、超参调优与vLLM TP=4评测；以逐token扰动教师推理后参考答案生成似然的下降量估计重要性，并将其用于加权SFT与辅助损失。完成LoRA/DPO训练后，Qwen2.5-7B-Instruct在GSM8K/SVAMP取得94.01%/94.00% accuracy，较最强基线提升5.51/10.10个百分点；论文已投稿AAAI 2027。</w:t>
            </w:r>
          </w:p>
        </w:tc>
      </w:tr>
    </w:tbl>
    <w:p w14:paraId="4C54A264" w14:textId="77777777" w:rsidR="00EB483F" w:rsidRPr="00C625F2" w:rsidRDefault="00EB483F" w:rsidP="006F3B20">
      <w:pPr>
        <w:spacing w:after="0" w:line="240" w:lineRule="auto"/>
        <w:rPr>
          <w:rFonts w:cstheme="minorHAnsi"/>
        </w:rPr>
      </w:pPr>
    </w:p>
    <w:tbl>
      <w:tblPr>
        <w:tblStyle w:val="a4"/>
        <w:tblW w:w="1008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80"/>
      </w:tblGrid>
      <w:tr w:rsidR="00553A28" w:rsidRPr="00C625F2" w14:paraId="5C60660B" w14:textId="77777777" w:rsidTr="00C625F2">
        <w:tc>
          <w:tcPr>
            <w:tcW w:w="10080" w:type="dxa"/>
            <w:tcBorders>
              <w:bottom w:val="single" w:sz="4" w:space="0" w:color="auto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24"/>
                <w:u w:val="none"/>
              </w:rPr>
              <w:t>综合素质</w:t>
            </w:r>
          </w:p>
        </w:tc>
      </w:tr>
      <w:tr w:rsidR="00553A28" w:rsidRPr="00C625F2" w14:paraId="439D9B40" w14:textId="77777777" w:rsidTr="00707CF7">
        <w:trPr>
          <w:trHeight w:val="532"/>
        </w:trPr>
        <w:tc>
          <w:tcPr>
            <w:tcW w:w="10080" w:type="dxa"/>
            <w:tcMar>
              <w:top w:w="25" w:type="dxa"/>
              <w:left w:w="55" w:type="dxa"/>
              <w:bottom w:w="25" w:type="dxa"/>
              <w:right w:w="55" w:type="dxa"/>
            </w:tcMar>
            <w:vAlign w:val="top"/>
          </w:tcPr>
          <w:p>
            <w:pPr>
              <w:keepLines w:val="0"/>
              <w:spacing w:before="0" w:after="80" w:line="264" w:lineRule="auto"/>
              <w:ind w:left="140" w:hanging="1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7"/>
                <w:u w:val="none"/>
              </w:rPr>
              <w:t>技术方向：</w:t>
            </w:r>
            <w:r>
              <w:rPr>
                <w:rFonts w:ascii="Times New Roman" w:hAnsi="Times New Roman" w:eastAsia="宋体"/>
                <w:b w:val="0"/>
                <w:sz w:val="17"/>
                <w:u w:val="none"/>
              </w:rPr>
              <w:t>关注GPU高性能算子开发与大模型训练/推理系统优化，具备Attention、MoE Router、量化GEMM、异步状态管理、Tensor Parallel与CUDA Graph工程实践。</w:t>
            </w:r>
          </w:p>
          <w:p>
            <w:pPr>
              <w:keepLines w:val="0"/>
              <w:spacing w:before="0" w:after="80" w:line="264" w:lineRule="auto"/>
              <w:ind w:left="140" w:hanging="140"/>
            </w:pPr>
            <w:r>
              <w:rPr>
                <w:rFonts w:ascii="Times New Roman" w:hAnsi="Times New Roman" w:eastAsia="宋体"/>
                <w:b w:val="0"/>
                <w:sz w:val="17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7"/>
                <w:u w:val="none"/>
              </w:rPr>
              <w:t>开发与性能工程：</w:t>
            </w:r>
            <w:r>
              <w:rPr>
                <w:rFonts w:ascii="Times New Roman" w:hAnsi="Times New Roman" w:eastAsia="宋体"/>
                <w:b w:val="0"/>
                <w:sz w:val="17"/>
                <w:u w:val="none"/>
              </w:rPr>
              <w:t>熟练使用C/C++、Python、CUDA、Triton、PyTorch Extension；能够使用Nsys、NCU、Compute Sanitizer完成算子性能分析与正确性验证。</w:t>
            </w:r>
          </w:p>
          <w:p>
            <w:pPr>
              <w:keepLines w:val="0"/>
              <w:spacing w:before="0" w:after="0" w:line="264" w:lineRule="auto"/>
              <w:ind w:left="140" w:hanging="140"/>
            </w:pPr>
            <w:r>
              <w:rPr>
                <w:rFonts w:ascii="Times New Roman" w:hAnsi="Times New Roman" w:eastAsia="宋体"/>
                <w:b w:val="0"/>
                <w:sz w:val="17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7"/>
                <w:u w:val="none"/>
              </w:rPr>
              <w:t>语言与证书：</w:t>
            </w:r>
            <w:r>
              <w:rPr>
                <w:rFonts w:ascii="Times New Roman" w:hAnsi="Times New Roman" w:eastAsia="宋体"/>
                <w:b w:val="0"/>
                <w:sz w:val="17"/>
                <w:u w:val="none"/>
              </w:rPr>
              <w:t>IELTS 6.5、CET-6，持有华为HCIA-AI认证；具备英文技术文档阅读、检索与跨仓源码分析能力。</w:t>
            </w:r>
          </w:p>
        </w:tc>
      </w:tr>
    </w:tbl>
    <w:p w14:paraId="1059BFF1" w14:textId="77777777" w:rsidR="00324654" w:rsidRPr="00436CED" w:rsidRDefault="00324654" w:rsidP="00DF3720">
      <w:pPr>
        <w:spacing w:after="0" w:line="240" w:lineRule="auto"/>
        <w:rPr>
          <w:rFonts w:cstheme="minorHAnsi" w:hint="eastAsia"/>
        </w:rPr>
      </w:pPr>
    </w:p>
    <w:sectPr w:rsidR="00324654" w:rsidRPr="00436CE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0A23B" w14:textId="77777777" w:rsidR="000F580F" w:rsidRDefault="000F580F" w:rsidP="00DC174E">
      <w:pPr>
        <w:spacing w:after="0" w:line="240" w:lineRule="auto"/>
      </w:pPr>
      <w:r>
        <w:separator/>
      </w:r>
    </w:p>
  </w:endnote>
  <w:endnote w:type="continuationSeparator" w:id="0">
    <w:p w14:paraId="036B3AE9" w14:textId="77777777" w:rsidR="000F580F" w:rsidRDefault="000F580F" w:rsidP="00DC1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9B1CC" w14:textId="77777777" w:rsidR="000F580F" w:rsidRDefault="000F580F" w:rsidP="00DC174E">
      <w:pPr>
        <w:spacing w:after="0" w:line="240" w:lineRule="auto"/>
      </w:pPr>
      <w:r>
        <w:separator/>
      </w:r>
    </w:p>
  </w:footnote>
  <w:footnote w:type="continuationSeparator" w:id="0">
    <w:p w14:paraId="4DBAEDE0" w14:textId="77777777" w:rsidR="000F580F" w:rsidRDefault="000F580F" w:rsidP="00DC17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FB2551A"/>
    <w:lvl w:ilvl="0">
      <w:start w:val="1"/>
      <w:numFmt w:val="bullet"/>
      <w:pStyle w:val="a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</w:rPr>
    </w:lvl>
  </w:abstractNum>
  <w:abstractNum w:abstractNumId="1" w15:restartNumberingAfterBreak="0">
    <w:nsid w:val="0DD42A2E"/>
    <w:multiLevelType w:val="hybridMultilevel"/>
    <w:tmpl w:val="C59ECDE8"/>
    <w:lvl w:ilvl="0" w:tplc="C0921318">
      <w:start w:val="2022"/>
      <w:numFmt w:val="bullet"/>
      <w:lvlText w:val="•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FFB4AAB"/>
    <w:multiLevelType w:val="hybridMultilevel"/>
    <w:tmpl w:val="AF7CBF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B922EBF"/>
    <w:multiLevelType w:val="hybridMultilevel"/>
    <w:tmpl w:val="03507A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7BF5EDF"/>
    <w:multiLevelType w:val="hybridMultilevel"/>
    <w:tmpl w:val="C720A460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5" w15:restartNumberingAfterBreak="0">
    <w:nsid w:val="456D37B5"/>
    <w:multiLevelType w:val="hybridMultilevel"/>
    <w:tmpl w:val="9C68F1EC"/>
    <w:lvl w:ilvl="0" w:tplc="7C680F04">
      <w:start w:val="2022"/>
      <w:numFmt w:val="bullet"/>
      <w:lvlText w:val="•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966142"/>
    <w:multiLevelType w:val="hybridMultilevel"/>
    <w:tmpl w:val="CAFA86E0"/>
    <w:lvl w:ilvl="0" w:tplc="C0921318">
      <w:start w:val="2022"/>
      <w:numFmt w:val="bullet"/>
      <w:lvlText w:val="•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3D2FBF"/>
    <w:multiLevelType w:val="hybridMultilevel"/>
    <w:tmpl w:val="F5102BCA"/>
    <w:lvl w:ilvl="0" w:tplc="C0921318">
      <w:start w:val="2022"/>
      <w:numFmt w:val="bullet"/>
      <w:lvlText w:val="•"/>
      <w:lvlJc w:val="left"/>
      <w:pPr>
        <w:ind w:left="61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0" w:hanging="440"/>
      </w:pPr>
      <w:rPr>
        <w:rFonts w:ascii="Wingdings" w:hAnsi="Wingdings" w:hint="default"/>
      </w:rPr>
    </w:lvl>
  </w:abstractNum>
  <w:abstractNum w:abstractNumId="8" w15:restartNumberingAfterBreak="0">
    <w:nsid w:val="5DC51CC9"/>
    <w:multiLevelType w:val="hybridMultilevel"/>
    <w:tmpl w:val="EB2EF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F34B41"/>
    <w:multiLevelType w:val="hybridMultilevel"/>
    <w:tmpl w:val="68D08222"/>
    <w:lvl w:ilvl="0" w:tplc="7C680F04">
      <w:start w:val="2022"/>
      <w:numFmt w:val="bullet"/>
      <w:lvlText w:val="•"/>
      <w:lvlJc w:val="left"/>
      <w:pPr>
        <w:ind w:left="72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DE54FB"/>
    <w:multiLevelType w:val="hybridMultilevel"/>
    <w:tmpl w:val="D9BA6C1A"/>
    <w:lvl w:ilvl="0" w:tplc="C0921318">
      <w:start w:val="2022"/>
      <w:numFmt w:val="bullet"/>
      <w:lvlText w:val="•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F744897"/>
    <w:multiLevelType w:val="hybridMultilevel"/>
    <w:tmpl w:val="007A8A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9923970">
    <w:abstractNumId w:val="8"/>
  </w:num>
  <w:num w:numId="2" w16cid:durableId="771971177">
    <w:abstractNumId w:val="9"/>
  </w:num>
  <w:num w:numId="3" w16cid:durableId="1245143598">
    <w:abstractNumId w:val="11"/>
  </w:num>
  <w:num w:numId="4" w16cid:durableId="1049845946">
    <w:abstractNumId w:val="6"/>
  </w:num>
  <w:num w:numId="5" w16cid:durableId="1634554761">
    <w:abstractNumId w:val="5"/>
  </w:num>
  <w:num w:numId="6" w16cid:durableId="355159301">
    <w:abstractNumId w:val="4"/>
  </w:num>
  <w:num w:numId="7" w16cid:durableId="1568570495">
    <w:abstractNumId w:val="0"/>
  </w:num>
  <w:num w:numId="8" w16cid:durableId="1978946881">
    <w:abstractNumId w:val="0"/>
  </w:num>
  <w:num w:numId="9" w16cid:durableId="327098587">
    <w:abstractNumId w:val="0"/>
  </w:num>
  <w:num w:numId="10" w16cid:durableId="1656445521">
    <w:abstractNumId w:val="0"/>
  </w:num>
  <w:num w:numId="11" w16cid:durableId="1752895142">
    <w:abstractNumId w:val="3"/>
  </w:num>
  <w:num w:numId="12" w16cid:durableId="1320697439">
    <w:abstractNumId w:val="2"/>
  </w:num>
  <w:num w:numId="13" w16cid:durableId="208808504">
    <w:abstractNumId w:val="10"/>
  </w:num>
  <w:num w:numId="14" w16cid:durableId="335814629">
    <w:abstractNumId w:val="7"/>
  </w:num>
  <w:num w:numId="15" w16cid:durableId="1852376113">
    <w:abstractNumId w:val="1"/>
  </w:num>
  <w:num w:numId="16" w16cid:durableId="795834299">
    <w:abstractNumId w:val="0"/>
  </w:num>
  <w:num w:numId="17" w16cid:durableId="1393188343">
    <w:abstractNumId w:val="0"/>
  </w:num>
  <w:num w:numId="18" w16cid:durableId="1814371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B20"/>
    <w:rsid w:val="00007DB3"/>
    <w:rsid w:val="000174D9"/>
    <w:rsid w:val="00033D52"/>
    <w:rsid w:val="000578F8"/>
    <w:rsid w:val="0007678C"/>
    <w:rsid w:val="000863D1"/>
    <w:rsid w:val="000A24DF"/>
    <w:rsid w:val="000B0837"/>
    <w:rsid w:val="000D40DE"/>
    <w:rsid w:val="000E0D4A"/>
    <w:rsid w:val="000F3B2E"/>
    <w:rsid w:val="000F580F"/>
    <w:rsid w:val="001011D3"/>
    <w:rsid w:val="00113C39"/>
    <w:rsid w:val="00153E8E"/>
    <w:rsid w:val="00174561"/>
    <w:rsid w:val="00182A0B"/>
    <w:rsid w:val="00182B6B"/>
    <w:rsid w:val="00184151"/>
    <w:rsid w:val="001A5CAF"/>
    <w:rsid w:val="001E649F"/>
    <w:rsid w:val="001F6913"/>
    <w:rsid w:val="00202DBE"/>
    <w:rsid w:val="002072B7"/>
    <w:rsid w:val="002208F2"/>
    <w:rsid w:val="002243FE"/>
    <w:rsid w:val="00230E16"/>
    <w:rsid w:val="00280061"/>
    <w:rsid w:val="00286A10"/>
    <w:rsid w:val="002A253B"/>
    <w:rsid w:val="002B25B9"/>
    <w:rsid w:val="002B3003"/>
    <w:rsid w:val="002C2C3B"/>
    <w:rsid w:val="002C7248"/>
    <w:rsid w:val="002C779D"/>
    <w:rsid w:val="002C7D2A"/>
    <w:rsid w:val="002D5E31"/>
    <w:rsid w:val="002E43A3"/>
    <w:rsid w:val="003007AE"/>
    <w:rsid w:val="00301E11"/>
    <w:rsid w:val="00314702"/>
    <w:rsid w:val="0031715A"/>
    <w:rsid w:val="003173AB"/>
    <w:rsid w:val="00321D1D"/>
    <w:rsid w:val="00324654"/>
    <w:rsid w:val="00331BD2"/>
    <w:rsid w:val="00346D8D"/>
    <w:rsid w:val="00354B4E"/>
    <w:rsid w:val="003652D4"/>
    <w:rsid w:val="0036668E"/>
    <w:rsid w:val="003728F4"/>
    <w:rsid w:val="003746A4"/>
    <w:rsid w:val="00395B85"/>
    <w:rsid w:val="003A1019"/>
    <w:rsid w:val="003A5612"/>
    <w:rsid w:val="003B0481"/>
    <w:rsid w:val="003D7919"/>
    <w:rsid w:val="003E3C62"/>
    <w:rsid w:val="003F0FBC"/>
    <w:rsid w:val="003F1CC3"/>
    <w:rsid w:val="00423DD4"/>
    <w:rsid w:val="00426EC8"/>
    <w:rsid w:val="00436CED"/>
    <w:rsid w:val="004423B2"/>
    <w:rsid w:val="0044369E"/>
    <w:rsid w:val="00451AA9"/>
    <w:rsid w:val="00462F62"/>
    <w:rsid w:val="00464A2A"/>
    <w:rsid w:val="004656E1"/>
    <w:rsid w:val="004764FA"/>
    <w:rsid w:val="00483B22"/>
    <w:rsid w:val="004954FD"/>
    <w:rsid w:val="00495DEC"/>
    <w:rsid w:val="004B055A"/>
    <w:rsid w:val="004C0781"/>
    <w:rsid w:val="004E2D9D"/>
    <w:rsid w:val="004E3754"/>
    <w:rsid w:val="004E3AC1"/>
    <w:rsid w:val="004F0F80"/>
    <w:rsid w:val="004F2B59"/>
    <w:rsid w:val="004F710B"/>
    <w:rsid w:val="005026A7"/>
    <w:rsid w:val="00515933"/>
    <w:rsid w:val="005242D8"/>
    <w:rsid w:val="0053712E"/>
    <w:rsid w:val="00546058"/>
    <w:rsid w:val="0055126D"/>
    <w:rsid w:val="00551708"/>
    <w:rsid w:val="00553A28"/>
    <w:rsid w:val="00555CA4"/>
    <w:rsid w:val="00560F9D"/>
    <w:rsid w:val="00577EE4"/>
    <w:rsid w:val="00584F3F"/>
    <w:rsid w:val="00592AF3"/>
    <w:rsid w:val="00592B3E"/>
    <w:rsid w:val="005A1E5C"/>
    <w:rsid w:val="005B5AB5"/>
    <w:rsid w:val="005B67D1"/>
    <w:rsid w:val="005C3B8B"/>
    <w:rsid w:val="005C432A"/>
    <w:rsid w:val="005D0475"/>
    <w:rsid w:val="0060692C"/>
    <w:rsid w:val="00607683"/>
    <w:rsid w:val="00631CFD"/>
    <w:rsid w:val="0063719B"/>
    <w:rsid w:val="00650ABB"/>
    <w:rsid w:val="00655632"/>
    <w:rsid w:val="00665B2B"/>
    <w:rsid w:val="00684185"/>
    <w:rsid w:val="006853A9"/>
    <w:rsid w:val="00691C38"/>
    <w:rsid w:val="00694DD2"/>
    <w:rsid w:val="006A5264"/>
    <w:rsid w:val="006A77C8"/>
    <w:rsid w:val="006B1A78"/>
    <w:rsid w:val="006D5C8A"/>
    <w:rsid w:val="006E5201"/>
    <w:rsid w:val="006F0D0E"/>
    <w:rsid w:val="006F3B20"/>
    <w:rsid w:val="00707CF7"/>
    <w:rsid w:val="00710B57"/>
    <w:rsid w:val="00726C2B"/>
    <w:rsid w:val="007317A2"/>
    <w:rsid w:val="00750657"/>
    <w:rsid w:val="00751753"/>
    <w:rsid w:val="007543EA"/>
    <w:rsid w:val="00773C99"/>
    <w:rsid w:val="007747E9"/>
    <w:rsid w:val="007A2A33"/>
    <w:rsid w:val="007A7A35"/>
    <w:rsid w:val="007A7DB9"/>
    <w:rsid w:val="007B51F3"/>
    <w:rsid w:val="007B7344"/>
    <w:rsid w:val="007C6385"/>
    <w:rsid w:val="007D554C"/>
    <w:rsid w:val="007F18AE"/>
    <w:rsid w:val="007F62F9"/>
    <w:rsid w:val="008060C1"/>
    <w:rsid w:val="00812AFC"/>
    <w:rsid w:val="008146BC"/>
    <w:rsid w:val="00836793"/>
    <w:rsid w:val="00844B76"/>
    <w:rsid w:val="008472E9"/>
    <w:rsid w:val="00851DE6"/>
    <w:rsid w:val="00852DD6"/>
    <w:rsid w:val="00854A0D"/>
    <w:rsid w:val="0086081F"/>
    <w:rsid w:val="008646DC"/>
    <w:rsid w:val="00871F4A"/>
    <w:rsid w:val="00876CC3"/>
    <w:rsid w:val="008A4435"/>
    <w:rsid w:val="008D1C39"/>
    <w:rsid w:val="008E1B75"/>
    <w:rsid w:val="008E46BE"/>
    <w:rsid w:val="008F75E1"/>
    <w:rsid w:val="0090649C"/>
    <w:rsid w:val="009100D3"/>
    <w:rsid w:val="00937552"/>
    <w:rsid w:val="00954F2A"/>
    <w:rsid w:val="00972DA5"/>
    <w:rsid w:val="009779BE"/>
    <w:rsid w:val="009953EB"/>
    <w:rsid w:val="009A500C"/>
    <w:rsid w:val="009C5838"/>
    <w:rsid w:val="009C759A"/>
    <w:rsid w:val="009E5EB0"/>
    <w:rsid w:val="009F39E9"/>
    <w:rsid w:val="00A11393"/>
    <w:rsid w:val="00A25971"/>
    <w:rsid w:val="00A25AB6"/>
    <w:rsid w:val="00A36554"/>
    <w:rsid w:val="00A46DE9"/>
    <w:rsid w:val="00A55A96"/>
    <w:rsid w:val="00A625CD"/>
    <w:rsid w:val="00A73610"/>
    <w:rsid w:val="00A74E5D"/>
    <w:rsid w:val="00A817F1"/>
    <w:rsid w:val="00A90304"/>
    <w:rsid w:val="00A92D14"/>
    <w:rsid w:val="00AA2345"/>
    <w:rsid w:val="00AB7D72"/>
    <w:rsid w:val="00AC73A1"/>
    <w:rsid w:val="00AD2EA4"/>
    <w:rsid w:val="00AD427F"/>
    <w:rsid w:val="00AE6499"/>
    <w:rsid w:val="00AF1615"/>
    <w:rsid w:val="00B06A0B"/>
    <w:rsid w:val="00B11470"/>
    <w:rsid w:val="00B12E76"/>
    <w:rsid w:val="00B30042"/>
    <w:rsid w:val="00B40B55"/>
    <w:rsid w:val="00B55FC4"/>
    <w:rsid w:val="00B76238"/>
    <w:rsid w:val="00B85D5C"/>
    <w:rsid w:val="00BA02CE"/>
    <w:rsid w:val="00BB08D4"/>
    <w:rsid w:val="00BB6659"/>
    <w:rsid w:val="00BC73C9"/>
    <w:rsid w:val="00BD4F67"/>
    <w:rsid w:val="00BD5174"/>
    <w:rsid w:val="00C27E8A"/>
    <w:rsid w:val="00C60E9C"/>
    <w:rsid w:val="00C61A0E"/>
    <w:rsid w:val="00C625F2"/>
    <w:rsid w:val="00C70D38"/>
    <w:rsid w:val="00C82112"/>
    <w:rsid w:val="00C95E56"/>
    <w:rsid w:val="00CC0775"/>
    <w:rsid w:val="00CD37DD"/>
    <w:rsid w:val="00CD58B3"/>
    <w:rsid w:val="00CF45CE"/>
    <w:rsid w:val="00D077D9"/>
    <w:rsid w:val="00D16751"/>
    <w:rsid w:val="00D25D40"/>
    <w:rsid w:val="00D33584"/>
    <w:rsid w:val="00D34F53"/>
    <w:rsid w:val="00D54B76"/>
    <w:rsid w:val="00D63C5B"/>
    <w:rsid w:val="00D66661"/>
    <w:rsid w:val="00D85F61"/>
    <w:rsid w:val="00D95695"/>
    <w:rsid w:val="00DB6A9E"/>
    <w:rsid w:val="00DC174E"/>
    <w:rsid w:val="00DC309A"/>
    <w:rsid w:val="00DC4596"/>
    <w:rsid w:val="00DD270C"/>
    <w:rsid w:val="00DD3AE0"/>
    <w:rsid w:val="00DE5BF6"/>
    <w:rsid w:val="00DF05AC"/>
    <w:rsid w:val="00DF103C"/>
    <w:rsid w:val="00DF3720"/>
    <w:rsid w:val="00DF3922"/>
    <w:rsid w:val="00E10D4F"/>
    <w:rsid w:val="00E127E5"/>
    <w:rsid w:val="00E137B4"/>
    <w:rsid w:val="00E169FF"/>
    <w:rsid w:val="00E50B72"/>
    <w:rsid w:val="00E613EF"/>
    <w:rsid w:val="00E6371F"/>
    <w:rsid w:val="00E658C2"/>
    <w:rsid w:val="00E65B43"/>
    <w:rsid w:val="00E72CD4"/>
    <w:rsid w:val="00E7774C"/>
    <w:rsid w:val="00E81496"/>
    <w:rsid w:val="00EA25F1"/>
    <w:rsid w:val="00EA2BCB"/>
    <w:rsid w:val="00EB483F"/>
    <w:rsid w:val="00EC03D2"/>
    <w:rsid w:val="00EE6F3F"/>
    <w:rsid w:val="00EF1E47"/>
    <w:rsid w:val="00EF35FE"/>
    <w:rsid w:val="00EF5263"/>
    <w:rsid w:val="00F024F1"/>
    <w:rsid w:val="00F20682"/>
    <w:rsid w:val="00F25344"/>
    <w:rsid w:val="00F34756"/>
    <w:rsid w:val="00F41F35"/>
    <w:rsid w:val="00F454AF"/>
    <w:rsid w:val="00F46306"/>
    <w:rsid w:val="00F504F2"/>
    <w:rsid w:val="00F5281F"/>
    <w:rsid w:val="00F72765"/>
    <w:rsid w:val="00F91691"/>
    <w:rsid w:val="00F93A70"/>
    <w:rsid w:val="00F95E21"/>
    <w:rsid w:val="00FB7959"/>
    <w:rsid w:val="00FD3650"/>
    <w:rsid w:val="00FE3871"/>
    <w:rsid w:val="00FE639F"/>
    <w:rsid w:val="00FE6489"/>
    <w:rsid w:val="00FF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386EEB"/>
  <w15:chartTrackingRefBased/>
  <w15:docId w15:val="{72140FA5-244E-4210-A4A7-85336B9A5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F3B20"/>
  </w:style>
  <w:style w:type="paragraph" w:styleId="1">
    <w:name w:val="heading 1"/>
    <w:basedOn w:val="a0"/>
    <w:next w:val="a0"/>
    <w:link w:val="10"/>
    <w:uiPriority w:val="9"/>
    <w:qFormat/>
    <w:rsid w:val="00F93A7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F3B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0"/>
    <w:uiPriority w:val="34"/>
    <w:qFormat/>
    <w:rsid w:val="006F3B20"/>
    <w:pPr>
      <w:ind w:left="720"/>
      <w:contextualSpacing/>
    </w:pPr>
  </w:style>
  <w:style w:type="character" w:styleId="a6">
    <w:name w:val="annotation reference"/>
    <w:basedOn w:val="a1"/>
    <w:uiPriority w:val="99"/>
    <w:semiHidden/>
    <w:unhideWhenUsed/>
    <w:rsid w:val="00607683"/>
    <w:rPr>
      <w:sz w:val="21"/>
      <w:szCs w:val="21"/>
    </w:rPr>
  </w:style>
  <w:style w:type="paragraph" w:styleId="a7">
    <w:name w:val="annotation text"/>
    <w:basedOn w:val="a0"/>
    <w:link w:val="a8"/>
    <w:uiPriority w:val="99"/>
    <w:unhideWhenUsed/>
    <w:rsid w:val="00607683"/>
  </w:style>
  <w:style w:type="character" w:customStyle="1" w:styleId="a8">
    <w:name w:val="批注文字 字符"/>
    <w:basedOn w:val="a1"/>
    <w:link w:val="a7"/>
    <w:uiPriority w:val="99"/>
    <w:rsid w:val="00607683"/>
  </w:style>
  <w:style w:type="paragraph" w:styleId="a9">
    <w:name w:val="annotation subject"/>
    <w:basedOn w:val="a7"/>
    <w:next w:val="a7"/>
    <w:link w:val="aa"/>
    <w:uiPriority w:val="99"/>
    <w:semiHidden/>
    <w:unhideWhenUsed/>
    <w:rsid w:val="00607683"/>
    <w:rPr>
      <w:b/>
      <w:bCs/>
    </w:rPr>
  </w:style>
  <w:style w:type="character" w:customStyle="1" w:styleId="aa">
    <w:name w:val="批注主题 字符"/>
    <w:basedOn w:val="a8"/>
    <w:link w:val="a9"/>
    <w:uiPriority w:val="99"/>
    <w:semiHidden/>
    <w:rsid w:val="00607683"/>
    <w:rPr>
      <w:b/>
      <w:bCs/>
    </w:rPr>
  </w:style>
  <w:style w:type="character" w:customStyle="1" w:styleId="10">
    <w:name w:val="标题 1 字符"/>
    <w:basedOn w:val="a1"/>
    <w:link w:val="1"/>
    <w:uiPriority w:val="9"/>
    <w:rsid w:val="00F93A70"/>
    <w:rPr>
      <w:b/>
      <w:bCs/>
      <w:kern w:val="44"/>
      <w:sz w:val="44"/>
      <w:szCs w:val="44"/>
    </w:rPr>
  </w:style>
  <w:style w:type="character" w:styleId="ab">
    <w:name w:val="Hyperlink"/>
    <w:basedOn w:val="a1"/>
    <w:uiPriority w:val="99"/>
    <w:unhideWhenUsed/>
    <w:rsid w:val="003173AB"/>
    <w:rPr>
      <w:color w:val="0563C1" w:themeColor="hyperlink"/>
      <w:u w:val="single"/>
    </w:rPr>
  </w:style>
  <w:style w:type="character" w:styleId="ac">
    <w:name w:val="Unresolved Mention"/>
    <w:basedOn w:val="a1"/>
    <w:uiPriority w:val="99"/>
    <w:semiHidden/>
    <w:unhideWhenUsed/>
    <w:rsid w:val="003173AB"/>
    <w:rPr>
      <w:color w:val="605E5C"/>
      <w:shd w:val="clear" w:color="auto" w:fill="E1DFDD"/>
    </w:rPr>
  </w:style>
  <w:style w:type="paragraph" w:styleId="ad">
    <w:name w:val="header"/>
    <w:basedOn w:val="a0"/>
    <w:link w:val="ae"/>
    <w:uiPriority w:val="99"/>
    <w:unhideWhenUsed/>
    <w:rsid w:val="00DC174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e">
    <w:name w:val="页眉 字符"/>
    <w:basedOn w:val="a1"/>
    <w:link w:val="ad"/>
    <w:uiPriority w:val="99"/>
    <w:rsid w:val="00DC174E"/>
    <w:rPr>
      <w:sz w:val="18"/>
      <w:szCs w:val="18"/>
    </w:rPr>
  </w:style>
  <w:style w:type="paragraph" w:styleId="af">
    <w:name w:val="footer"/>
    <w:basedOn w:val="a0"/>
    <w:link w:val="af0"/>
    <w:uiPriority w:val="99"/>
    <w:unhideWhenUsed/>
    <w:rsid w:val="00DC174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0">
    <w:name w:val="页脚 字符"/>
    <w:basedOn w:val="a1"/>
    <w:link w:val="af"/>
    <w:uiPriority w:val="99"/>
    <w:rsid w:val="00DC174E"/>
    <w:rPr>
      <w:sz w:val="18"/>
      <w:szCs w:val="18"/>
    </w:rPr>
  </w:style>
  <w:style w:type="paragraph" w:styleId="a">
    <w:name w:val="List Bullet"/>
    <w:basedOn w:val="a0"/>
    <w:uiPriority w:val="99"/>
    <w:unhideWhenUsed/>
    <w:rsid w:val="00655632"/>
    <w:pPr>
      <w:numPr>
        <w:numId w:val="7"/>
      </w:numPr>
      <w:spacing w:after="60" w:line="276" w:lineRule="auto"/>
      <w:contextualSpacing/>
    </w:pPr>
    <w:rPr>
      <w:rFonts w:ascii="Times New Roman" w:eastAsia="宋体" w:hAnsi="Times New Roman" w:cs="Times New Roman"/>
      <w:color w:val="222222"/>
      <w:sz w:val="20"/>
      <w:lang w:eastAsia="en-US"/>
    </w:rPr>
  </w:style>
  <w:style w:type="paragraph" w:styleId="af1">
    <w:name w:val="Normal (Web)"/>
    <w:basedOn w:val="a0"/>
    <w:uiPriority w:val="99"/>
    <w:semiHidden/>
    <w:unhideWhenUsed/>
    <w:rsid w:val="00A25AB6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character" w:styleId="af2">
    <w:name w:val="Strong"/>
    <w:basedOn w:val="a1"/>
    <w:uiPriority w:val="22"/>
    <w:qFormat/>
    <w:rsid w:val="00B40B55"/>
    <w:rPr>
      <w:b/>
      <w:bCs/>
    </w:rPr>
  </w:style>
  <w:style w:type="character" w:styleId="HTML">
    <w:name w:val="HTML Code"/>
    <w:basedOn w:val="a1"/>
    <w:uiPriority w:val="99"/>
    <w:semiHidden/>
    <w:unhideWhenUsed/>
    <w:rsid w:val="00B40B55"/>
    <w:rPr>
      <w:rFonts w:ascii="宋体" w:eastAsia="宋体" w:hAnsi="宋体" w:cs="宋体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D1675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xfdg.github.io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openreview.net/forum?id=6eDZdA6IG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vcache-ai/Mooncake/pull/3601" TargetMode="External"/><Relationship Id="rId13" Type="http://schemas.openxmlformats.org/officeDocument/2006/relationships/hyperlink" Target="https://github.com/kvcache-ai/Mooncake/pull/3604" TargetMode="External"/><Relationship Id="rId14" Type="http://schemas.openxmlformats.org/officeDocument/2006/relationships/hyperlink" Target="https://github.com/kvcache-ai/Mooncake/pull/3660" TargetMode="External"/><Relationship Id="rId15" Type="http://schemas.openxmlformats.org/officeDocument/2006/relationships/hyperlink" Target="https://github.com/kvcache-ai/Mooncake/pull/3726" TargetMode="External"/><Relationship Id="rId16" Type="http://schemas.openxmlformats.org/officeDocument/2006/relationships/hyperlink" Target="https://github.com/mirage-project/mirage/pull/755" TargetMode="External"/><Relationship Id="rId17" Type="http://schemas.openxmlformats.org/officeDocument/2006/relationships/hyperlink" Target="https://github.com/jokerhan01/cot-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1450</Words>
  <Characters>2900</Characters>
  <Application>Microsoft Office Word</Application>
  <DocSecurity>0</DocSecurity>
  <Lines>80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冯浩然 - AI Infra 中文简历</dc:title>
  <dc:subject>AI Infrastructure Resume</dc:subject>
  <dc:creator>冯浩然 / Haoran Feng</dc:creator>
  <cp:keywords/>
  <dc:description>Updated 2026-09-15</dc:description>
  <cp:lastModifiedBy>浩然 冯</cp:lastModifiedBy>
  <cp:revision>12</cp:revision>
  <cp:lastPrinted>2026-08-15T08:51:00Z</cp:lastPrinted>
  <dcterms:created xsi:type="dcterms:W3CDTF">2026-09-01T14:14:00Z</dcterms:created>
  <dcterms:modified xsi:type="dcterms:W3CDTF">2026-09-01T14:21:00Z</dcterms:modified>
</cp:coreProperties>
</file>