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地点：公司培训室                               时间：2026年3月6日 09:00-11:00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主讲人：易畅                  培训时长：2H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培训主题：RJGF 008-2021/CCAEPI-RG-Y-040-2021 标准解读与质量意识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培训对象：全员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宣贯网格化环境空气质量监测仪认证适用范围、认证依据及认证模式。</w:t>
              <w:br/>
              <w:t>2. 讲解产品组成、外观铭牌、说明书、维修手册和产品一致性要求。</w:t>
              <w:br/>
              <w:t>3. 明确工厂检查、产品检验、认证后监督及记录可追溯要求。</w:t>
              <w:br/>
              <w:t>4. 结合公司微型环境空气质量检测仪项目说明质量意识、岗位职责和异常上报要求。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RJGF 008-2021《网格化环境空气质量监测仪认证技术规范》；CCAEPI-RG-Y-040-2021《网格化环境空气质量监测仪认证实施规则》；质量手册；产品说明书。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采用闭卷笔试方式进行考核，重点考查标准条款、质量职责和记录要求。培训后随机提问，参训人员能够说明认证依据、产品组成及记录留存要求；笔试成绩达到合格要求后归档。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