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76" w:lineRule="auto"/>
        <w:jc w:val="center"/>
      </w:pPr>
      <w:r/>
      <w:r>
        <w:rPr>
          <w:rFonts w:ascii="SimSun" w:hAnsi="SimSun" w:eastAsia="SimSun"/>
          <w:b/>
          <w:sz w:val="36"/>
        </w:rPr>
        <w:t>培训考核试卷/考核题目</w:t>
      </w:r>
    </w:p>
    <w:p>
      <w:pPr>
        <w:spacing w:after="0" w:line="276" w:lineRule="auto"/>
        <w:jc w:val="right"/>
      </w:pPr>
      <w:r/>
      <w:r>
        <w:rPr>
          <w:rFonts w:ascii="SimSun" w:hAnsi="SimSun" w:eastAsia="SimSun"/>
          <w:b w:val="0"/>
          <w:sz w:val="21"/>
        </w:rPr>
        <w:t>表格编号：JCKJ-FM-HR-011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15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/>
                <w:sz w:val="19"/>
              </w:rPr>
              <w:t>培训主题</w:t>
            </w:r>
          </w:p>
        </w:tc>
        <w:tc>
          <w:tcPr>
            <w:tcW w:type="dxa" w:w="3888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RJGF 008-2021/CCAEPI-RG-Y-040-2021 标准解读与质量意识</w:t>
            </w:r>
          </w:p>
        </w:tc>
        <w:tc>
          <w:tcPr>
            <w:tcW w:type="dxa" w:w="15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/>
                <w:sz w:val="19"/>
              </w:rPr>
              <w:t>考核方式</w:t>
            </w:r>
          </w:p>
        </w:tc>
        <w:tc>
          <w:tcPr>
            <w:tcW w:type="dxa" w:w="33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笔试（闭卷）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/>
                <w:sz w:val="19"/>
              </w:rPr>
              <w:t>考核对象</w:t>
            </w:r>
          </w:p>
        </w:tc>
        <w:tc>
          <w:tcPr>
            <w:tcW w:type="dxa" w:w="3888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全员</w:t>
            </w:r>
          </w:p>
        </w:tc>
        <w:tc>
          <w:tcPr>
            <w:tcW w:type="dxa" w:w="15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/>
                <w:sz w:val="19"/>
              </w:rPr>
              <w:t>考核月份</w:t>
            </w:r>
          </w:p>
        </w:tc>
        <w:tc>
          <w:tcPr>
            <w:tcW w:type="dxa" w:w="33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2026年3月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/>
                <w:sz w:val="19"/>
              </w:rPr>
              <w:t>姓名</w:t>
            </w:r>
          </w:p>
        </w:tc>
        <w:tc>
          <w:tcPr>
            <w:tcW w:type="dxa" w:w="3888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__________</w:t>
            </w:r>
          </w:p>
        </w:tc>
        <w:tc>
          <w:tcPr>
            <w:tcW w:type="dxa" w:w="15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/>
                <w:sz w:val="19"/>
              </w:rPr>
              <w:t>部门/岗位</w:t>
            </w:r>
          </w:p>
        </w:tc>
        <w:tc>
          <w:tcPr>
            <w:tcW w:type="dxa" w:w="33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________________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/>
                <w:sz w:val="19"/>
              </w:rPr>
              <w:t>满分/合格线</w:t>
            </w:r>
          </w:p>
        </w:tc>
        <w:tc>
          <w:tcPr>
            <w:tcW w:type="dxa" w:w="3888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100分 / 满分100分，80分及以上合格。</w:t>
            </w:r>
          </w:p>
        </w:tc>
        <w:tc>
          <w:tcPr>
            <w:tcW w:type="dxa" w:w="15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/>
                <w:sz w:val="19"/>
              </w:rPr>
              <w:t>得分</w:t>
            </w:r>
          </w:p>
        </w:tc>
        <w:tc>
          <w:tcPr>
            <w:tcW w:type="dxa" w:w="33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__________</w:t>
            </w:r>
          </w:p>
        </w:tc>
      </w:tr>
    </w:tbl>
    <w:p>
      <w:pPr>
        <w:spacing w:before="160" w:after="0" w:line="276" w:lineRule="auto"/>
      </w:pPr>
      <w:r/>
      <w:r>
        <w:rPr>
          <w:rFonts w:ascii="SimSun" w:hAnsi="SimSun" w:eastAsia="SimSun"/>
          <w:b/>
          <w:sz w:val="24"/>
        </w:rPr>
        <w:t>一、考核题目</w:t>
      </w:r>
    </w:p>
    <w:p>
      <w:pPr>
        <w:spacing w:after="0" w:line="276" w:lineRule="auto"/>
      </w:pPr>
      <w:r/>
      <w:r>
        <w:rPr>
          <w:rFonts w:ascii="SimSun" w:hAnsi="SimSun" w:eastAsia="SimSun"/>
          <w:b w:val="0"/>
          <w:sz w:val="20"/>
        </w:rPr>
        <w:t>1. 【单选题，10分】RJGF 008-2021主要规定了网格化环境空气质量监测仪的哪类要求？</w:t>
        <w:br/>
        <w:t>A. 财务管理要求  B. 组成、技术要求、检测方法、检验规则  C. 人事制度  D. 包装广告要求</w:t>
        <w:br/>
        <w:t>答：__________</w:t>
      </w:r>
    </w:p>
    <w:p>
      <w:pPr>
        <w:spacing w:after="0" w:line="276" w:lineRule="auto"/>
      </w:pPr>
      <w:r/>
      <w:r>
        <w:rPr>
          <w:rFonts w:ascii="SimSun" w:hAnsi="SimSun" w:eastAsia="SimSun"/>
          <w:b w:val="0"/>
          <w:sz w:val="20"/>
        </w:rPr>
        <w:t>2. 【单选题，10分】CCAEPI-RG-Y-040-2021认证模式主要包括以下哪一项？</w:t>
        <w:br/>
        <w:t>A. 工厂检查+产品检验+认证后监督  B. 只进行文件审查  C. 只进行抽样销售  D. 只进行客户回访</w:t>
        <w:br/>
        <w:t>答：__________</w:t>
      </w:r>
    </w:p>
    <w:p>
      <w:pPr>
        <w:spacing w:after="0" w:line="276" w:lineRule="auto"/>
      </w:pPr>
      <w:r/>
      <w:r>
        <w:rPr>
          <w:rFonts w:ascii="SimSun" w:hAnsi="SimSun" w:eastAsia="SimSun"/>
          <w:b w:val="0"/>
          <w:sz w:val="20"/>
        </w:rPr>
        <w:t>3. 【判断题，10分】产品说明书、维修手册、产品主要技术性能指标说明属于认证申请及一致性控制的重要资料。（  ）</w:t>
        <w:br/>
        <w:t>答：__________</w:t>
      </w:r>
    </w:p>
    <w:p>
      <w:pPr>
        <w:spacing w:after="0" w:line="276" w:lineRule="auto"/>
      </w:pPr>
      <w:r/>
      <w:r>
        <w:rPr>
          <w:rFonts w:ascii="SimSun" w:hAnsi="SimSun" w:eastAsia="SimSun"/>
          <w:b w:val="0"/>
          <w:sz w:val="20"/>
        </w:rPr>
        <w:t>4. 【判断题，10分】培训记录、检验记录和校准记录可在认证监督前临时补写，不影响追溯。（  ）</w:t>
        <w:br/>
        <w:t>答：__________</w:t>
      </w:r>
    </w:p>
    <w:p>
      <w:pPr>
        <w:spacing w:after="0" w:line="276" w:lineRule="auto"/>
      </w:pPr>
      <w:r/>
      <w:r>
        <w:rPr>
          <w:rFonts w:ascii="SimSun" w:hAnsi="SimSun" w:eastAsia="SimSun"/>
          <w:b w:val="0"/>
          <w:sz w:val="20"/>
        </w:rPr>
        <w:t>5. 【简答题，20分】简述网格化环境空气质量监测仪通常由哪些单元组成。</w:t>
        <w:br/>
        <w:t>答：</w:t>
        <w:br/>
        <w:t>______________________________________________________________________________________</w:t>
        <w:br/>
        <w:t>______________________________________________________________________________________</w:t>
      </w:r>
    </w:p>
    <w:p>
      <w:pPr>
        <w:spacing w:after="0" w:line="276" w:lineRule="auto"/>
      </w:pPr>
      <w:r/>
      <w:r>
        <w:rPr>
          <w:rFonts w:ascii="SimSun" w:hAnsi="SimSun" w:eastAsia="SimSun"/>
          <w:b w:val="0"/>
          <w:sz w:val="20"/>
        </w:rPr>
        <w:t>6. 【简答题，20分】结合本岗位说明如何保证产品一致性和记录可追溯。</w:t>
        <w:br/>
        <w:t>答：</w:t>
        <w:br/>
        <w:t>______________________________________________________________________________________</w:t>
        <w:br/>
        <w:t>______________________________________________________________________________________</w:t>
      </w:r>
    </w:p>
    <w:p>
      <w:pPr>
        <w:spacing w:after="0" w:line="276" w:lineRule="auto"/>
      </w:pPr>
      <w:r/>
      <w:r>
        <w:rPr>
          <w:rFonts w:ascii="SimSun" w:hAnsi="SimSun" w:eastAsia="SimSun"/>
          <w:b w:val="0"/>
          <w:sz w:val="20"/>
        </w:rPr>
        <w:t>7. 【案例题，20分】发现铭牌信息与产品配置不一致时，应如何处理？</w:t>
        <w:br/>
        <w:t>答：</w:t>
        <w:br/>
        <w:t>______________________________________________________________________________________</w:t>
        <w:br/>
        <w:t>______________________________________________________________________________________</w:t>
      </w:r>
    </w:p>
    <w:p>
      <w:pPr>
        <w:spacing w:after="0" w:line="276" w:lineRule="auto"/>
      </w:pPr>
      <w:r/>
      <w:r>
        <w:rPr>
          <w:rFonts w:ascii="SimSun" w:hAnsi="SimSun" w:eastAsia="SimSun"/>
          <w:b w:val="0"/>
          <w:sz w:val="20"/>
        </w:rPr>
        <w:t>二、评分说明：本卷合计100分。满分100分，80分及以上合格。 判定重点：标准理解、质量意识、记录追溯要求掌握情况。</w:t>
      </w:r>
    </w:p>
    <w:p>
      <w:pPr>
        <w:spacing w:after="0" w:line="276" w:lineRule="auto"/>
      </w:pPr>
      <w:r/>
      <w:r>
        <w:rPr>
          <w:rFonts w:ascii="SimSun" w:hAnsi="SimSun" w:eastAsia="SimSun"/>
          <w:b w:val="0"/>
          <w:sz w:val="21"/>
        </w:rPr>
        <w:t>阅卷/评价人：________________        日期：________年____月____日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