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气路系统装配与密封性检漏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现场操作评分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装配工、IPQC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2026年4月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满分100分，85分及以上合格。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【判断题，10分】采样管路弯折、松脱或堵塞可能导致监测数据异常。（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【判断题，10分】气路装配完成后只要外观看起来正常，可以不做密封性检漏。（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【简答题，20分】列出气路装配中常见的4类风险点。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【简答题，20分】密封性检漏不合格时应如何处理？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【实操题，25分】根据作业指导书完成指定气路连接，并进行密封性检查。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【实操题，15分】识别样机中预设的气路异常点。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二、评分说明：本卷合计100分。满分100分，85分及以上合格。 判定重点：气路识别、装配方向、密封检漏、异常隔离和记录填写。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