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电气安全与PCB板焊接/检验规范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目检+现场问答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测试员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2026年5月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满分100分，80分及以上合格；安全类关键问题错误需补训。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【判断题，10分】测试和焊接检验过程中应按要求采取防静电措施。（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【判断题，10分】PCB存在轻微连锡但设备能启动，可以直接放行。（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【单选题，10分】发现电源接线异常时首先应采取的措施是：</w:t>
        <w:br/>
        <w:t>A. 继续测试  B. 停止操作并标识隔离  C. 修改记录  D. 交付客户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【简答题，20分】列出PCB目检应关注的至少5项内容。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【简答题，20分】测试异常记录应包含哪些关键信息？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【实操题，30分】对样板进行焊接外观缺陷识别并填写检查结论。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二、评分说明：本卷合计100分。满分100分，80分及以上合格；安全类关键问题错误需补训。 判定重点：电气安全、防静电、焊接外观识别、测试异常记录。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