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center"/>
      </w:pPr>
      <w:r/>
      <w:r>
        <w:rPr>
          <w:rFonts w:ascii="SimSun" w:hAnsi="SimSun" w:eastAsia="SimSun"/>
          <w:b/>
          <w:sz w:val="36"/>
        </w:rPr>
        <w:t>培训考核试卷/考核题目</w:t>
      </w:r>
    </w:p>
    <w:p>
      <w:pPr>
        <w:spacing w:after="0" w:line="276" w:lineRule="auto"/>
        <w:jc w:val="right"/>
      </w:pPr>
      <w:r/>
      <w:r>
        <w:rPr>
          <w:rFonts w:ascii="SimSun" w:hAnsi="SimSun" w:eastAsia="SimSun"/>
          <w:b w:val="0"/>
          <w:sz w:val="21"/>
        </w:rPr>
        <w:t>表格编号：JCKJ-FM-HR-011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培训主题</w:t>
            </w:r>
          </w:p>
        </w:tc>
        <w:tc>
          <w:tcPr>
            <w:tcW w:type="dxa" w:w="388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HJ 212数据传输协议与通讯故障排查</w:t>
            </w:r>
          </w:p>
        </w:tc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考核方式</w:t>
            </w:r>
          </w:p>
        </w:tc>
        <w:tc>
          <w:tcPr>
            <w:tcW w:type="dxa" w:w="33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模拟断网/数据异常排查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考核对象</w:t>
            </w:r>
          </w:p>
        </w:tc>
        <w:tc>
          <w:tcPr>
            <w:tcW w:type="dxa" w:w="388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售后/调试员</w:t>
            </w:r>
          </w:p>
        </w:tc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考核月份</w:t>
            </w:r>
          </w:p>
        </w:tc>
        <w:tc>
          <w:tcPr>
            <w:tcW w:type="dxa" w:w="33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2026年6月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姓名</w:t>
            </w:r>
          </w:p>
        </w:tc>
        <w:tc>
          <w:tcPr>
            <w:tcW w:type="dxa" w:w="388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__________</w:t>
            </w:r>
          </w:p>
        </w:tc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部门/岗位</w:t>
            </w:r>
          </w:p>
        </w:tc>
        <w:tc>
          <w:tcPr>
            <w:tcW w:type="dxa" w:w="33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满分/合格线</w:t>
            </w:r>
          </w:p>
        </w:tc>
        <w:tc>
          <w:tcPr>
            <w:tcW w:type="dxa" w:w="388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100分 / 满分100分，85分及以上合格。</w:t>
            </w:r>
          </w:p>
        </w:tc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得分</w:t>
            </w:r>
          </w:p>
        </w:tc>
        <w:tc>
          <w:tcPr>
            <w:tcW w:type="dxa" w:w="33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__________</w:t>
            </w:r>
          </w:p>
        </w:tc>
      </w:tr>
    </w:tbl>
    <w:p>
      <w:pPr>
        <w:spacing w:before="160" w:after="0" w:line="276" w:lineRule="auto"/>
      </w:pPr>
      <w:r/>
      <w:r>
        <w:rPr>
          <w:rFonts w:ascii="SimSun" w:hAnsi="SimSun" w:eastAsia="SimSun"/>
          <w:b/>
          <w:sz w:val="24"/>
        </w:rPr>
        <w:t>一、考核题目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1. 【单选题，10分】HJ212报文中用于表示命令类型/数据类型的字段是：</w:t>
        <w:br/>
        <w:t>A. CN  B. PW  C. MN  D. QN</w:t>
        <w:br/>
        <w:t>答：__________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2. 【判断题，10分】实时数据、分钟数据、小时数据和日数据的CN编码应保持一致。（  ）</w:t>
        <w:br/>
        <w:t>答：__________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3. 【简答题，20分】写出HJ212报文中QN、ST、CN、PW、MN、Flag、CP的基本作用。</w:t>
        <w:br/>
        <w:t>答：</w:t>
        <w:br/>
        <w:t>______________________________________________________________________________________</w:t>
        <w:br/>
        <w:t>______________________________________________________________________________________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4. 【简答题，20分】现场发现平台无实时数据，应从哪些方面排查？</w:t>
        <w:br/>
        <w:t>答：</w:t>
        <w:br/>
        <w:t>______________________________________________________________________________________</w:t>
        <w:br/>
        <w:t>______________________________________________________________________________________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5. 【实操题，25分】使用串口工具抓取一条HJ212报文，并判断包长、CRC、DataTime是否合理。</w:t>
        <w:br/>
        <w:t>答：</w:t>
        <w:br/>
        <w:t>______________________________________________________________________________________</w:t>
        <w:br/>
        <w:t>______________________________________________________________________________________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6. 【实操题，15分】模拟断网后恢复，说明断点续传是否正常。</w:t>
        <w:br/>
        <w:t>答：</w:t>
        <w:br/>
        <w:t>______________________________________________________________________________________</w:t>
        <w:br/>
        <w:t>______________________________________________________________________________________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二、评分说明：本卷合计100分。满分100分，85分及以上合格。 判定重点：报文结构、DTU配置、串口抓包、断点续传和问题定位能力。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1"/>
        </w:rPr>
        <w:t>阅卷/评价人：________________        日期：________年____月____日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