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jc w:val="center"/>
      </w:pPr>
      <w:r/>
      <w:r>
        <w:rPr>
          <w:rFonts w:ascii="SimSun" w:hAnsi="SimSun" w:eastAsia="SimSun"/>
          <w:b/>
          <w:sz w:val="36"/>
        </w:rPr>
        <w:t>培训考核试卷/考核题目</w:t>
      </w:r>
    </w:p>
    <w:p>
      <w:pPr>
        <w:spacing w:after="0" w:line="276" w:lineRule="auto"/>
        <w:jc w:val="right"/>
      </w:pPr>
      <w:r/>
      <w:r>
        <w:rPr>
          <w:rFonts w:ascii="SimSun" w:hAnsi="SimSun" w:eastAsia="SimSun"/>
          <w:b w:val="0"/>
          <w:sz w:val="21"/>
        </w:rPr>
        <w:t>表格编号：JCKJ-FM-HR-011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培训主题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例行检验与确认检验规范详解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考核方式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试卷答题+记录填写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考核对象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质检部全员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考核月份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2026年7月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姓名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部门/岗位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________________</w:t>
            </w:r>
          </w:p>
        </w:tc>
      </w:tr>
      <w:tr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满分/合格线</w:t>
            </w:r>
          </w:p>
        </w:tc>
        <w:tc>
          <w:tcPr>
            <w:tcW w:type="dxa" w:w="3888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100分 / 满分100分，80分及以上合格；记录关键项不得漏填。</w:t>
            </w:r>
          </w:p>
        </w:tc>
        <w:tc>
          <w:tcPr>
            <w:tcW w:type="dxa" w:w="15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/>
                <w:sz w:val="19"/>
              </w:rPr>
              <w:t>得分</w:t>
            </w:r>
          </w:p>
        </w:tc>
        <w:tc>
          <w:tcPr>
            <w:tcW w:type="dxa" w:w="3312"/>
            <w:vAlign w:val="top"/>
          </w:tcPr>
          <w:p>
            <w:pPr>
              <w:spacing w:after="0" w:line="276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__________</w:t>
            </w:r>
          </w:p>
        </w:tc>
      </w:tr>
    </w:tbl>
    <w:p>
      <w:pPr>
        <w:spacing w:before="160" w:after="0" w:line="276" w:lineRule="auto"/>
      </w:pPr>
      <w:r/>
      <w:r>
        <w:rPr>
          <w:rFonts w:ascii="SimSun" w:hAnsi="SimSun" w:eastAsia="SimSun"/>
          <w:b/>
          <w:sz w:val="24"/>
        </w:rPr>
        <w:t>一、考核题目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1. 【判断题，10分】例行检验和确认检验记录应真实、完整、可追溯。（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2. 【判断题，10分】检验设备状态异常时，可先完成产品放行后再处理设备问题。（  ）</w:t>
        <w:br/>
        <w:t>答：__________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3. 【简答题，20分】例行检验通常应关注哪些内容？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4. 【简答题，20分】确认检验与认证监督要求之间有什么关系？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5. 【记录填写题，25分】根据给定样品信息填写一份例行检验记录关键栏目。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6. 【案例题，15分】检验发现通讯功能异常但其他项目合格，应如何处置？</w:t>
        <w:br/>
        <w:t>答：</w:t>
        <w:br/>
        <w:t>______________________________________________________________________________________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0"/>
        </w:rPr>
        <w:t>二、评分说明：本卷合计100分。满分100分，80分及以上合格；记录关键项不得漏填。 判定重点：检验项目理解、判定标准、记录填写和不合格处置。</w:t>
      </w:r>
    </w:p>
    <w:p>
      <w:pPr>
        <w:spacing w:after="0" w:line="276" w:lineRule="auto"/>
      </w:pPr>
      <w:r/>
      <w:r>
        <w:rPr>
          <w:rFonts w:ascii="SimSun" w:hAnsi="SimSun" w:eastAsia="SimSun"/>
          <w:b w:val="0"/>
          <w:sz w:val="21"/>
        </w:rPr>
        <w:t>阅卷/评价人：________________        日期：________年____月____日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