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关键元器件（泵/阀/传感器）识别与入厂验收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实物识别+抽检模拟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采购员、IQC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2026年8月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满分100分，85分及以上合格。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【判断题，10分】关键元器件型号、规格、批次和供应商信息应与受控清单一致。（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【判断题，10分】来料无合格证明但外观正常时，可直接入库使用。（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【简答题，20分】列出关键元器件入厂验收需核对的资料。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【简答题，20分】发现传感器型号与BOM不一致时应如何处理？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【实操题，30分】对给定泵、阀、传感器样件进行识别并填写抽检记录。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【案例题，10分】供应商批次变更但未通知，应如何控制风险？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二、评分说明：本卷合计100分。满分100分，85分及以上合格。 判定重点：关键件识别、文件核对、抽检流程、异常处理。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