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3D3FC">
      <w:pPr>
        <w:jc w:val="center"/>
      </w:pPr>
    </w:p>
    <w:p w14:paraId="06AC4867">
      <w:pPr>
        <w:jc w:val="center"/>
      </w:pPr>
    </w:p>
    <w:p w14:paraId="49F8984B">
      <w:pPr>
        <w:jc w:val="center"/>
      </w:pPr>
    </w:p>
    <w:p w14:paraId="0867DA27">
      <w:pPr>
        <w:jc w:val="center"/>
        <w:rPr>
          <w:rFonts w:ascii="华文新魏" w:hAnsi="微软雅黑" w:eastAsia="华文新魏"/>
          <w:b/>
          <w:sz w:val="44"/>
          <w:szCs w:val="44"/>
        </w:rPr>
      </w:pPr>
    </w:p>
    <w:p w14:paraId="55BCEBBF">
      <w:pPr>
        <w:jc w:val="center"/>
        <w:rPr>
          <w:rFonts w:ascii="华文新魏" w:hAnsi="微软雅黑" w:eastAsia="华文新魏"/>
          <w:b/>
          <w:sz w:val="36"/>
          <w:szCs w:val="36"/>
        </w:rPr>
      </w:pPr>
      <w:r>
        <w:rPr>
          <w:rFonts w:hint="eastAsia" w:ascii="华文新魏" w:hAnsi="微软雅黑" w:eastAsia="华文新魏"/>
          <w:b/>
          <w:sz w:val="36"/>
          <w:szCs w:val="36"/>
        </w:rPr>
        <w:t>湖北晋楚科技发展有限公司</w:t>
      </w:r>
    </w:p>
    <w:p w14:paraId="1C6014C6">
      <w:pPr>
        <w:jc w:val="center"/>
        <w:rPr>
          <w:rFonts w:ascii="黑体" w:eastAsia="黑体"/>
          <w:b/>
          <w:sz w:val="32"/>
          <w:szCs w:val="32"/>
        </w:rPr>
      </w:pPr>
    </w:p>
    <w:p w14:paraId="6142B47F">
      <w:pPr>
        <w:jc w:val="center"/>
        <w:rPr>
          <w:rFonts w:hint="default" w:ascii="华文新魏" w:eastAsia="华文新魏"/>
          <w:b/>
          <w:sz w:val="52"/>
          <w:szCs w:val="52"/>
          <w:lang w:val="en-US" w:eastAsia="zh-CN"/>
        </w:rPr>
      </w:pPr>
      <w:r>
        <w:rPr>
          <w:rFonts w:hint="eastAsia" w:ascii="华文新魏" w:eastAsia="华文新魏"/>
          <w:b/>
          <w:sz w:val="52"/>
          <w:szCs w:val="52"/>
          <w:lang w:val="en-US" w:eastAsia="zh-CN"/>
        </w:rPr>
        <w:t>空气微站使用说明书</w:t>
      </w:r>
    </w:p>
    <w:p w14:paraId="4973CF08">
      <w:pPr>
        <w:jc w:val="center"/>
        <w:rPr>
          <w:rFonts w:ascii="华文新魏" w:eastAsia="华文新魏"/>
          <w:b/>
          <w:sz w:val="44"/>
          <w:szCs w:val="44"/>
        </w:rPr>
      </w:pPr>
    </w:p>
    <w:p w14:paraId="67240C32">
      <w:pPr>
        <w:jc w:val="center"/>
        <w:rPr>
          <w:rFonts w:ascii="华文新魏" w:eastAsia="华文新魏"/>
          <w:b/>
          <w:sz w:val="52"/>
          <w:szCs w:val="52"/>
        </w:rPr>
      </w:pPr>
    </w:p>
    <w:p w14:paraId="3F1887DC"/>
    <w:p w14:paraId="3DB8B9BA"/>
    <w:p w14:paraId="011752ED"/>
    <w:p w14:paraId="31740FB5"/>
    <w:p w14:paraId="693B7960"/>
    <w:p w14:paraId="0702558D"/>
    <w:p w14:paraId="44350518"/>
    <w:p w14:paraId="68FCF7C1"/>
    <w:p w14:paraId="768B16FF"/>
    <w:p w14:paraId="2879EF10"/>
    <w:p w14:paraId="0C244A7D"/>
    <w:p w14:paraId="0F1D1565"/>
    <w:p w14:paraId="60151612"/>
    <w:p w14:paraId="287D2554"/>
    <w:p w14:paraId="05C3DFD5"/>
    <w:p w14:paraId="1A4A19B7"/>
    <w:p w14:paraId="750FD391"/>
    <w:p w14:paraId="13EAF4BF"/>
    <w:p w14:paraId="28860723"/>
    <w:p w14:paraId="14847C53"/>
    <w:p w14:paraId="42B22470"/>
    <w:p w14:paraId="5EEA9164"/>
    <w:p w14:paraId="089A4F89"/>
    <w:p w14:paraId="500CB2A4"/>
    <w:p w14:paraId="1B4C5C43"/>
    <w:p w14:paraId="5AA9B00A"/>
    <w:p w14:paraId="03B9367E"/>
    <w:p w14:paraId="7A770794"/>
    <w:p w14:paraId="2B01D0D9">
      <w:r>
        <w:br w:type="page"/>
      </w:r>
    </w:p>
    <w:p w14:paraId="0C0A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 w14:paraId="7E1B3AF3">
      <w:pPr>
        <w:rPr>
          <w:rFonts w:hint="eastAsia"/>
          <w:lang w:val="en-US" w:eastAsia="zh-CN"/>
        </w:rPr>
      </w:pPr>
    </w:p>
    <w:p w14:paraId="0C15634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空气微站是一种用于环境空气质量监测的小型化设备，通常部署在城市的多个点位，形成监测网络。 它能够实时采集空气中的多种参数，为环境状况的评估提供数据支持。 这类设备的特点是体积较小，安装灵活，能够覆盖更广泛的区域，并且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成本相对较低，适合大范围部署。 空气微站的组成部分通常包括传感器模块、数据采集与处理单元、通信模块以及电源供应系统。</w:t>
      </w:r>
    </w:p>
    <w:p w14:paraId="1554ADF8">
      <w:pPr>
        <w:numPr>
          <w:numId w:val="0"/>
        </w:numPr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4C7E60AB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采集因子</w:t>
      </w:r>
    </w:p>
    <w:p w14:paraId="7DAC1451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7629108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采集时间</w:t>
      </w:r>
    </w:p>
    <w:p w14:paraId="1A39AA40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1D9CE06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数据发送</w:t>
      </w:r>
    </w:p>
    <w:p w14:paraId="69F0B859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6699DE9">
      <w:pPr>
        <w:numPr>
          <w:numId w:val="0"/>
        </w:numPr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3836FB4D">
      <w:pPr>
        <w:rPr>
          <w:rFonts w:hint="default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1593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2025-12-04T07:17:23Z</dcterms:created>
  <dc:creator>Administrator</dc:creator>
  <cp:lastModifiedBy>周维</cp:lastModifiedBy>
  <dcterms:modified xsi:type="dcterms:W3CDTF">2025-12-05T09:54:47Z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eyJoZGlkIjoiOGY1MTIzMTk1NjdlZDk0MDViMGM3MjIxZjc3NDg0OTMiLCJ1c2VySWQiOiI0ODQ3NjEzNDYifQ==</vt:lpwstr>
  </property>
  <property fmtid="{D5CDD505-2E9C-101B-9397-08002B2CF9AE}" pid="4" name="ICV">
    <vt:lpwstr>244061DBC8124B69A26D2F862C29635E_12</vt:lpwstr>
  </property>
</Properties>
</file>