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4D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第一条规则，按照产业环节进行分类：</w:t>
      </w:r>
    </w:p>
    <w:p w14:paraId="75BC28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首先第一类是价格：</w:t>
      </w:r>
    </w:p>
    <w:p w14:paraId="16A3DB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1.价格，其中包含“价”（如价格，现货价格、期货价格等）与“利用价进行计算的指标”（如价差，现货价差、期货价差、期现价差等），</w:t>
      </w:r>
    </w:p>
    <w:p w14:paraId="5C3ECA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2.成本利润</w:t>
      </w:r>
    </w:p>
    <w:p w14:paraId="594A9D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“价”的成本、利润、加工费、</w:t>
      </w:r>
      <w:r>
        <w:rPr>
          <w:rFonts w:hint="eastAsia"/>
          <w:highlight w:val="yellow"/>
          <w:lang w:val="en-US" w:eastAsia="zh-CN"/>
        </w:rPr>
        <w:t>盈亏</w:t>
      </w:r>
      <w:r>
        <w:rPr>
          <w:rFonts w:hint="eastAsia"/>
          <w:lang w:val="en-US" w:eastAsia="zh-CN"/>
        </w:rPr>
        <w:t>等，而价差基本没有</w:t>
      </w:r>
    </w:p>
    <w:p w14:paraId="2A346E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第二类是数量（代表供需库及其计算的指标）：</w:t>
      </w:r>
    </w:p>
    <w:p w14:paraId="53E154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1.库存，包库库存与库存天数、</w:t>
      </w:r>
      <w:r>
        <w:rPr>
          <w:rFonts w:hint="eastAsia"/>
          <w:highlight w:val="yellow"/>
          <w:lang w:val="en-US" w:eastAsia="zh-CN"/>
        </w:rPr>
        <w:t>仓单、库存指数</w:t>
      </w:r>
    </w:p>
    <w:p w14:paraId="6D85A1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2.供应，先后分为产能、产量、开工率（产量等于产能乘以开工率）</w:t>
      </w:r>
    </w:p>
    <w:p w14:paraId="73C7FE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3.需求，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销量、出货量、装机量等（不同品种不一样）</w:t>
      </w:r>
    </w:p>
    <w:p w14:paraId="71F8F6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4.进口量、出口量</w:t>
      </w:r>
    </w:p>
    <w:p w14:paraId="2C206010"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7090531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91B6E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EF6CB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第二条规则，按照数据的时间频率进行分类</w:t>
      </w:r>
    </w:p>
    <w:p w14:paraId="6C9391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总体规则是优先高频，其次低频</w:t>
      </w:r>
    </w:p>
    <w:p w14:paraId="61688A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1.对于价格，只需要最高频（如月度与日度数据都有，则只需要日度数据）</w:t>
      </w:r>
    </w:p>
    <w:p w14:paraId="4CBEFF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2.对于库存，日度、月度、周度、年度只要有就都用，</w:t>
      </w:r>
      <w:r>
        <w:rPr>
          <w:rFonts w:hint="eastAsia"/>
          <w:highlight w:val="yellow"/>
          <w:lang w:val="en-US" w:eastAsia="zh-CN"/>
        </w:rPr>
        <w:t>没有则不要自己生成</w:t>
      </w:r>
    </w:p>
    <w:p w14:paraId="1A80E2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3.对于供给，只需要月度以及更高频数据（月度、周度、日度等）</w:t>
      </w:r>
    </w:p>
    <w:p w14:paraId="4EB6B0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4.对于需求，只需要月度以及更高频数据（月度、周度、日度等）</w:t>
      </w:r>
    </w:p>
    <w:p w14:paraId="240E1E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5.对于进出口，只需要月度以及更高频数据（月度、周度、日度等）</w:t>
      </w:r>
    </w:p>
    <w:p w14:paraId="31B2BE9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3713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2FC8C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CEA4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第三条规则，按照行业研究以及交易意义划分</w:t>
      </w:r>
    </w:p>
    <w:p w14:paraId="10FC92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首先第一类是价格</w:t>
      </w:r>
    </w:p>
    <w:p w14:paraId="06298E0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1.价格：只需要主力合约、01合约、05合约、09合约</w:t>
      </w:r>
    </w:p>
    <w:p w14:paraId="568BA7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2.价差：只需要01-05、 05-09、 09-01合约的数据；期现价差只要当月的；现货价差全部需要（区域价差、品种价差、区域&amp;品种价差）；</w:t>
      </w:r>
    </w:p>
    <w:p w14:paraId="29932D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3.成本利润：只需要最高频（如月度与日度数据都有，则只需要日度数据）</w:t>
      </w:r>
    </w:p>
    <w:p w14:paraId="75690F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第二类是数量</w:t>
      </w:r>
    </w:p>
    <w:p w14:paraId="4129CA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1.库存：对于仓单，只需要分仓库的日度数据；对于库存，只需要周度与月度数据</w:t>
      </w:r>
    </w:p>
    <w:p w14:paraId="46DED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2.供给：只需要日度、周度与月度数据</w:t>
      </w:r>
    </w:p>
    <w:p w14:paraId="1B3277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3.进出口：只需要总量（进口、出口、净出口）月度的，没有总量需要进行计算，并更新到数据库中；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72769"/>
    <w:rsid w:val="4B5A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633</Words>
  <Characters>665</Characters>
  <Lines>0</Lines>
  <Paragraphs>0</Paragraphs>
  <TotalTime>186</TotalTime>
  <ScaleCrop>false</ScaleCrop>
  <LinksUpToDate>false</LinksUpToDate>
  <CharactersWithSpaces>668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2026-08-03T02:20:00Z</dcterms:created>
  <dc:creator>11</dc:creator>
  <cp:lastModifiedBy>阿光</cp:lastModifiedBy>
  <dcterms:modified xsi:type="dcterms:W3CDTF">2026-08-04T06:35:56Z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eyJoZGlkIjoiZDg5MzZjNDY2YzZmMDRjNDRiYjJiYWMxY2IzMTgyNzYiLCJ1c2VySWQiOiIzNjA0MTcwNjUifQ==</vt:lpwstr>
  </property>
  <property fmtid="{D5CDD505-2E9C-101B-9397-08002B2CF9AE}" pid="4" name="ICV">
    <vt:lpwstr>45179628D9C948228CACA2EDA1BC7010_12</vt:lpwstr>
  </property>
</Properties>
</file>