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职安盾 VeriWork 第三方资源说明</w:t>
      </w:r>
    </w:p>
    <w:p>
      <w:r>
        <w:rPr>
          <w:b/>
          <w:color w:val="0D5C63"/>
          <w:sz w:val="22"/>
        </w:rPr>
        <w:t>匿名评审版 · 主要资源、用途与许可</w:t>
      </w:r>
    </w:p>
    <w:p>
      <w:r>
        <w:t>本说明列明作品使用的主要第三方代码、模型、OCR、文档库、图片和部署组件。未列出的通用系统组件按原许可证使用；参赛包不包含任何 API 密钥、数据库或真实用户材料。</w:t>
      </w:r>
    </w:p>
    <w:p>
      <w:pPr>
        <w:pStyle w:val="Heading1"/>
      </w:pPr>
      <w:r>
        <w:t>一、运行与模型服务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资源名称</w:t>
            </w:r>
          </w:p>
        </w:tc>
        <w:tc>
          <w:tcPr>
            <w:tcW w:type="dxa" w:w="1814"/>
          </w:tcPr>
          <w:p>
            <w:r>
              <w:rPr>
                <w:b/>
                <w:color w:val="0F2033"/>
                <w:sz w:val="19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来源</w:t>
            </w:r>
          </w:p>
        </w:tc>
        <w:tc>
          <w:tcPr>
            <w:tcW w:type="dxa" w:w="2381"/>
          </w:tcPr>
          <w:p>
            <w:r>
              <w:rPr>
                <w:b/>
                <w:color w:val="0F2033"/>
                <w:sz w:val="19"/>
              </w:rPr>
              <w:t>用途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授权或许可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DeepSeek deepseek-flash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大模型 API 服务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DeepSeek 开放平台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运行时语义候选、解释草拟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按服务方 API 使用条款；参赛包不包含密钥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OpenAI Codex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AI 编程与文档辅助工具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开发阶段代码、测试和文档辅助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 OpenAI 服务条款；不参与作品运行时决策</w:t>
            </w:r>
          </w:p>
        </w:tc>
      </w:tr>
    </w:tbl>
    <w:p>
      <w:pPr>
        <w:pStyle w:val="Heading1"/>
      </w:pPr>
      <w:r>
        <w:t>二、OCR、文档与报告组件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资源名称</w:t>
            </w:r>
          </w:p>
        </w:tc>
        <w:tc>
          <w:tcPr>
            <w:tcW w:type="dxa" w:w="1814"/>
          </w:tcPr>
          <w:p>
            <w:r>
              <w:rPr>
                <w:b/>
                <w:color w:val="0F2033"/>
                <w:sz w:val="19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来源</w:t>
            </w:r>
          </w:p>
        </w:tc>
        <w:tc>
          <w:tcPr>
            <w:tcW w:type="dxa" w:w="2381"/>
          </w:tcPr>
          <w:p>
            <w:r>
              <w:rPr>
                <w:b/>
                <w:color w:val="0F2033"/>
                <w:sz w:val="19"/>
              </w:rPr>
              <w:t>用途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授权或许可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Tesseract OCR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OCR 引擎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tesseract-ocr 开源项目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图片与聊天截图文字识别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Apache License 2.0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pytesseract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Python OCR 封装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PyPI / 开源仓库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调用 Tesseract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Apache License 2.0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Pillow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图像处理库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 Pillow 项目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图片预处理与格式转换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HPND / PIL Software License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pypdf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PDF 解析库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PyPI / 开源仓库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PDF 文本与页码解析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BSD 3-Clause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DOCX 解析与生成库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PyPI / 开源仓库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Word 文档处理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MIT License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ReportLab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PDF 生成库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ReportLab 开源项目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研判报告 PDF 导出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BSD License</w:t>
            </w:r>
          </w:p>
        </w:tc>
      </w:tr>
    </w:tbl>
    <w:p>
      <w:pPr>
        <w:pStyle w:val="Heading1"/>
      </w:pPr>
      <w:r>
        <w:t>三、部署与系统组件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资源名称</w:t>
            </w:r>
          </w:p>
        </w:tc>
        <w:tc>
          <w:tcPr>
            <w:tcW w:type="dxa" w:w="1814"/>
          </w:tcPr>
          <w:p>
            <w:r>
              <w:rPr>
                <w:b/>
                <w:color w:val="0F2033"/>
                <w:sz w:val="19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来源</w:t>
            </w:r>
          </w:p>
        </w:tc>
        <w:tc>
          <w:tcPr>
            <w:tcW w:type="dxa" w:w="2381"/>
          </w:tcPr>
          <w:p>
            <w:r>
              <w:rPr>
                <w:b/>
                <w:color w:val="0F2033"/>
                <w:sz w:val="19"/>
              </w:rPr>
              <w:t>用途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授权或许可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Ubuntu 24.04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服务器运行环境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Ubuntu 开源组件许可证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nginx.org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静态资源与反向代理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BSD 2-Clause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Python 3.12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运行时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 Software Foundation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后端运行环境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PSF License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SQLite 项目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本地数据存储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Public Domain</w:t>
            </w:r>
          </w:p>
        </w:tc>
      </w:tr>
    </w:tbl>
    <w:p>
      <w:pPr>
        <w:pStyle w:val="Heading1"/>
      </w:pPr>
      <w:r>
        <w:t>四、图片、字体与视觉素材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438"/>
          </w:tcPr>
          <w:p>
            <w:r>
              <w:rPr>
                <w:b/>
                <w:color w:val="0F2033"/>
                <w:sz w:val="19"/>
              </w:rPr>
              <w:t>资源名称</w:t>
            </w:r>
          </w:p>
        </w:tc>
        <w:tc>
          <w:tcPr>
            <w:tcW w:type="dxa" w:w="1701"/>
          </w:tcPr>
          <w:p>
            <w:r>
              <w:rPr>
                <w:b/>
                <w:color w:val="0F2033"/>
                <w:sz w:val="19"/>
              </w:rPr>
              <w:t>类型</w:t>
            </w:r>
          </w:p>
        </w:tc>
        <w:tc>
          <w:tcPr>
            <w:tcW w:type="dxa" w:w="2551"/>
          </w:tcPr>
          <w:p>
            <w:r>
              <w:rPr>
                <w:b/>
                <w:color w:val="0F2033"/>
                <w:sz w:val="19"/>
              </w:rPr>
              <w:t>来源</w:t>
            </w:r>
          </w:p>
        </w:tc>
        <w:tc>
          <w:tcPr>
            <w:tcW w:type="dxa" w:w="1984"/>
          </w:tcPr>
          <w:p>
            <w:r>
              <w:rPr>
                <w:b/>
                <w:color w:val="0F2033"/>
                <w:sz w:val="19"/>
              </w:rPr>
              <w:t>用途</w:t>
            </w:r>
          </w:p>
        </w:tc>
        <w:tc>
          <w:tcPr>
            <w:tcW w:type="dxa" w:w="2268"/>
          </w:tcPr>
          <w:p>
            <w:r>
              <w:rPr>
                <w:b/>
                <w:color w:val="0F2033"/>
                <w:sz w:val="19"/>
              </w:rPr>
              <w:t>授权或许可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carousel-contract.jpg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图片素材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Unsplash，photo-1450101499163-c8848c66ca85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平台首页轮播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Unsplash License，已裁剪和叠层处理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carousel-policy.jpg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图片素材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Unsplash，photo-1454165804606-c3d57bc86b40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平台首页轮播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Unsplash License，已裁剪和叠层处理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carousel-evidence.jpg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图片素材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Unsplash，photo-1554224155-8d04cb21cd6c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平台首页轮播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Unsplash License，已裁剪和叠层处理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logo-mark.svg / logo-full.svg / favicon.svg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团队原创 SVG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团队自行绘制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平台标识与图标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团队原创，随作品提交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Microsoft YaHei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系统字体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操作系统字体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文档和 PPT 排版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未在参赛包中分发字体文件；如对外展示需确认系统授权</w:t>
            </w:r>
          </w:p>
        </w:tc>
      </w:tr>
    </w:tbl>
    <w:p>
      <w:pPr>
        <w:pStyle w:val="Heading1"/>
      </w:pPr>
      <w:r>
        <w:t>五、法律与政策来源</w:t>
      </w:r>
    </w:p>
    <w:p>
      <w:r>
        <w:t>法律条文、行政法规、教育部就业协议管理要求和地方最低工资标准来自全国人大、中国政府网、人力资源和社会保障部、教育部及地方人社部门公开页面。平台保留来源 URL、生效日期、政策版本和 SHA-256；未核验的地区标注“待属地原文复核”。</w:t>
      </w:r>
    </w:p>
    <w:p>
      <w:pPr>
        <w:pStyle w:val="Heading1"/>
      </w:pPr>
      <w:r>
        <w:t>六、合规说明</w:t>
      </w:r>
    </w:p>
    <w:p>
      <w:r>
        <w:t>参赛包不包含真实合同、真实姓名、身份证号、手机号、API 密钥、管理员密码、数据库或证据原件。演示数据为合成或脱敏材料。第三方资源仅用于作品开发、运行和展示，未将第三方成果表述为学生独立原创成果。</w:t>
      </w:r>
    </w:p>
    <w:sectPr w:rsidR="00FC693F" w:rsidRPr="0006063C" w:rsidSect="00034616">
      <w:head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48396"/>
        <w:sz w:val="17"/>
      </w:rPr>
      <w:t>职安盾 VeriWork 第三方资源说明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C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