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60"/>
      </w:pPr>
      <w:r>
        <w:rPr>
          <w:rFonts w:ascii="DejaVu Sans" w:hAnsi="DejaVu Sans" w:eastAsia="DejaVu Sans"/>
          <w:b/>
          <w:color w:val="007A73"/>
          <w:sz w:val="18"/>
        </w:rPr>
        <w:t>PRODUCT DIRECTION  /  01</w:t>
      </w:r>
    </w:p>
    <w:p>
      <w:pPr>
        <w:pStyle w:val="Title"/>
      </w:pPr>
      <w:r>
        <w:t>TouchDeck</w:t>
        <w:br/>
        <w:t>产品定位与改进方案</w:t>
      </w:r>
    </w:p>
    <w:p>
      <w:pPr>
        <w:spacing w:after="360"/>
      </w:pPr>
      <w:r>
        <w:rPr>
          <w:rFonts w:ascii="Noto Sans CJK SC" w:hAnsi="Noto Sans CJK SC" w:eastAsia="Noto Sans CJK SC"/>
          <w:color w:val="7A8494"/>
          <w:sz w:val="24"/>
        </w:rPr>
        <w:t>可靠触控指令优先的阶段路线  ·  v0.2.2 → v0.4.0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746"/>
            <w:shd w:fill="E8F6F4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0" w:color="E8F6F4"/>
              <w:left w:val="single" w:sz="0" w:color="E8F6F4"/>
              <w:bottom w:val="single" w:sz="0" w:color="E8F6F4"/>
              <w:right w:val="single" w:sz="0" w:color="E8F6F4"/>
              <w:insideH w:val="single" w:sz="0" w:color="E8F6F4"/>
              <w:insideV w:val="single" w:sz="0" w:color="E8F6F4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007A73"/>
                <w:sz w:val="22"/>
              </w:rPr>
              <w:t>核心决策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633"/>
                <w:sz w:val="20"/>
              </w:rPr>
              <w:t>当前阶段优先完善“触控指令是否可靠执行并得到反馈”，只保留轻量自定义入口。不要先投入自由画布、复杂布局、插件系统或配置市场。</w:t>
            </w:r>
          </w:p>
        </w:tc>
      </w:tr>
    </w:tbl>
    <w:p>
      <w:pPr>
        <w:spacing w:after="0"/>
      </w:pPr>
    </w:p>
    <w:p>
      <w:pPr>
        <w:pStyle w:val="Heading1"/>
      </w:pPr>
      <w:r>
        <w:t>定位摘要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c>
          <w:tcPr>
            <w:tcW w:type="dxa" w:w="4873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2033"/>
                <w:sz w:val="18"/>
              </w:rPr>
              <w:t>推荐定位</w:t>
            </w:r>
          </w:p>
        </w:tc>
        <w:tc>
          <w:tcPr>
            <w:tcW w:type="dxa" w:w="4873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E5969"/>
                <w:sz w:val="18"/>
              </w:rPr>
              <w:t>远程 AI 编程工作站的触控命令层</w:t>
            </w:r>
          </w:p>
        </w:tc>
      </w:tr>
      <w:tr>
        <w:tc>
          <w:tcPr>
            <w:tcW w:type="dxa" w:w="4873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2033"/>
                <w:sz w:val="18"/>
              </w:rPr>
              <w:t>一句话</w:t>
            </w:r>
          </w:p>
        </w:tc>
        <w:tc>
          <w:tcPr>
            <w:tcW w:type="dxa" w:w="4873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E5969"/>
                <w:sz w:val="18"/>
              </w:rPr>
              <w:t>远程桌面负责让你看见，TouchDeck 负责让你可靠地按下高频命令。</w:t>
            </w:r>
          </w:p>
        </w:tc>
      </w:tr>
      <w:tr>
        <w:tc>
          <w:tcPr>
            <w:tcW w:type="dxa" w:w="4873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2033"/>
                <w:sz w:val="18"/>
              </w:rPr>
              <w:t>首要用户</w:t>
            </w:r>
          </w:p>
        </w:tc>
        <w:tc>
          <w:tcPr>
            <w:tcW w:type="dxa" w:w="4873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E5969"/>
                <w:sz w:val="18"/>
              </w:rPr>
              <w:t>使用 Android 手机或平板，远程操作家中 Windows AI 编程工作站的人</w:t>
            </w:r>
          </w:p>
        </w:tc>
      </w:tr>
      <w:tr>
        <w:tc>
          <w:tcPr>
            <w:tcW w:type="dxa" w:w="4873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2033"/>
                <w:sz w:val="18"/>
              </w:rPr>
              <w:t>核心承诺</w:t>
            </w:r>
          </w:p>
        </w:tc>
        <w:tc>
          <w:tcPr>
            <w:tcW w:type="dxa" w:w="4873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E5969"/>
                <w:sz w:val="18"/>
              </w:rPr>
              <w:t>不抢焦点、指令落到正确目标、每次操作都有明确结果</w:t>
            </w:r>
          </w:p>
        </w:tc>
      </w:tr>
      <w:tr>
        <w:tc>
          <w:tcPr>
            <w:tcW w:type="dxa" w:w="4873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2033"/>
                <w:sz w:val="18"/>
              </w:rPr>
              <w:t>首要场景</w:t>
            </w:r>
          </w:p>
        </w:tc>
        <w:tc>
          <w:tcPr>
            <w:tcW w:type="dxa" w:w="4873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E5969"/>
                <w:sz w:val="18"/>
              </w:rPr>
              <w:t>发送、中断、粘贴、语音、历史切换、补全、清空与继续执行</w:t>
            </w:r>
          </w:p>
        </w:tc>
      </w:tr>
    </w:tbl>
    <w:p>
      <w:pPr>
        <w:pStyle w:val="Heading1"/>
      </w:pPr>
      <w:r>
        <w:t>为什么不是先做深度自定义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可靠性决定产品是否成立：用户不知道按键有没有执行，远程操作就无法被信任。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自定义只是放大器：核心动作不稳定时，更多布局和宏只会扩大维护面。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当前真实工作流集中：8–12 个高频动作已足以验证价值，不需要先造完整编辑器。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验证信号更清晰：先观察真实使用频率与失败原因，再判断用户缺的是“指令”还是“配置自由”。</w:t>
      </w:r>
    </w:p>
    <w:p>
      <w:r>
        <w:br w:type="page"/>
      </w:r>
    </w:p>
    <w:p>
      <w:pPr>
        <w:pStyle w:val="Heading1"/>
      </w:pPr>
      <w:r>
        <w:t>1. 产品定位与边界</w:t>
      </w:r>
    </w:p>
    <w:p>
      <w:pPr>
        <w:pStyle w:val="Heading2"/>
      </w:pPr>
      <w:r>
        <w:t>1.1 核心用户与任务</w:t>
      </w:r>
    </w:p>
    <w:p>
      <w:r>
        <w:rPr>
          <w:rFonts w:ascii="Noto Sans CJK SC" w:hAnsi="Noto Sans CJK SC" w:eastAsia="Noto Sans CJK SC"/>
          <w:b/>
          <w:color w:val="202633"/>
        </w:rPr>
        <w:t>TouchDeck 服务的不是所有电脑用户，而是一个明确工作流：</w:t>
      </w:r>
      <w:r>
        <w:rPr>
          <w:rFonts w:ascii="Noto Sans CJK SC" w:hAnsi="Noto Sans CJK SC" w:eastAsia="Noto Sans CJK SC"/>
          <w:b w:val="0"/>
          <w:color w:val="4E5969"/>
        </w:rPr>
        <w:t>用户通过 UU、Parsec、RDP 等视频流操作 Windows 工作站，同时需要在手机或平板上快速触发 AI 编程终端的高频命令。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视频流已经解决“看见和点击”，TouchDeck 补上组合键、长文本、语音和不中断焦点的命令入口。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按键必须落到用户预期的前台应用，目标不匹配时宁可阻止，也不能误发。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触发后必须知道结果：执行中、成功、被拦截、失败、超时或断线。</w:t>
      </w:r>
    </w:p>
    <w:p>
      <w:pPr>
        <w:pStyle w:val="Heading2"/>
      </w:pPr>
      <w:r>
        <w:t>1.2 产品承诺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746"/>
            <w:shd w:fill="EDF3FB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0" w:color="EDF3FB"/>
              <w:left w:val="single" w:sz="0" w:color="EDF3FB"/>
              <w:bottom w:val="single" w:sz="0" w:color="EDF3FB"/>
              <w:right w:val="single" w:sz="0" w:color="EDF3FB"/>
              <w:insideH w:val="single" w:sz="0" w:color="EDF3FB"/>
              <w:insideV w:val="single" w:sz="0" w:color="EDF3FB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2033"/>
                <w:sz w:val="22"/>
              </w:rPr>
              <w:t>价值主张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633"/>
                <w:sz w:val="20"/>
              </w:rPr>
              <w:t>用一个始终可触达、低带宽、低认知负担的触控层，把远程 AI 编程从“勉强能操作”提升为“高频动作可稳定完成”。</w:t>
            </w:r>
          </w:p>
        </w:tc>
      </w:tr>
    </w:tbl>
    <w:p>
      <w:pPr>
        <w:spacing w:after="0"/>
      </w:pPr>
    </w:p>
    <w:p>
      <w:pPr>
        <w:pStyle w:val="Heading2"/>
      </w:pPr>
      <w:r>
        <w:t>1.3 当前阶段不做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自由画布、任意尺寸与复杂多页布局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插件市场、在线模板市场、社区分享平台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OBS、直播、游戏等通用 Stream Deck 生态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iOS、macOS、Linux 多平台同时扩张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复杂条件编排、脚本语言和低代码自动化平台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仅为视觉丰富而建设的大型主题系统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746"/>
            <w:shd w:fill="FFF6E4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0" w:color="FFF6E4"/>
              <w:left w:val="single" w:sz="0" w:color="FFF6E4"/>
              <w:bottom w:val="single" w:sz="0" w:color="FFF6E4"/>
              <w:right w:val="single" w:sz="0" w:color="FFF6E4"/>
              <w:insideH w:val="single" w:sz="0" w:color="FFF6E4"/>
              <w:insideV w:val="single" w:sz="0" w:color="FFF6E4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8A5A00"/>
                <w:sz w:val="22"/>
              </w:rPr>
              <w:t>边界规则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633"/>
                <w:sz w:val="20"/>
              </w:rPr>
              <w:t>任何新增功能都必须回答：它是否提升了远程 AI 编程中“正确执行、明确反馈、快速触达”三项之一？如果不能，默认延后。</w:t>
            </w:r>
          </w:p>
        </w:tc>
      </w:tr>
    </w:tbl>
    <w:p>
      <w:pPr>
        <w:spacing w:after="0"/>
      </w:pPr>
    </w:p>
    <w:p>
      <w:pPr>
        <w:pStyle w:val="Heading1"/>
      </w:pPr>
      <w:r>
        <w:t>2. 优先级架构</w:t>
      </w:r>
    </w:p>
    <w:p>
      <w:pPr>
        <w:pStyle w:val="Heading2"/>
      </w:pPr>
      <w:r>
        <w:t>P0：可靠触控指令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端到端请求标识：每次按下生成唯一 requestId，并贯穿 Android、WebRTC、Windows 执行器与日志。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明确状态机：queued、executed、blocked、failed、disconnected、timeout。executed 只能在动作真正完成后返回。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目标程序保护：前台进程或窗口不符合规则时阻止注入，并返回可读原因。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远程反馈：等待态、成功/失败视觉反馈、震动提示、离线提示与超时恢复。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重复与异常保护：相同 requestId 不得重复执行；非法消息不崩溃；断线不得伪装成功。</w:t>
      </w:r>
    </w:p>
    <w:p>
      <w:pPr>
        <w:pStyle w:val="Heading2"/>
      </w:pPr>
      <w:r>
        <w:t>P1：黄金工作流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提供一个成熟的 agent-terminal 默认预设，而不是多个半成品场景。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只放 8–12 个共性高频动作，并验证实际每天的触发次数。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首次配对后提供“发送 / 中断”测试，让用户立即知道链路是否可用。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优化触控面积、误触保护、单手可达性与远程视频流叠加时的可读性。</w:t>
      </w:r>
    </w:p>
    <w:p>
      <w:pPr>
        <w:pStyle w:val="Heading2"/>
      </w:pPr>
      <w:r>
        <w:t>P2：轻量自定义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允许修改按钮名称、图标、快捷键、显示顺序、显隐与基础宏。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常见修改不需要手写 JSON；配置损坏时可恢复默认值。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暂不提供自由拖拽画布、任意组件、条件逻辑和插件 API。</w:t>
      </w:r>
    </w:p>
    <w:p>
      <w:r>
        <w:br w:type="page"/>
      </w:r>
    </w:p>
    <w:p>
      <w:pPr>
        <w:pStyle w:val="Heading1"/>
      </w:pPr>
      <w:r>
        <w:t>3. 阶段路线图</w:t>
      </w:r>
    </w:p>
    <w:p>
      <w:r>
        <w:rPr>
          <w:rFonts w:ascii="Noto Sans CJK SC" w:hAnsi="Noto Sans CJK SC" w:eastAsia="Noto Sans CJK SC"/>
          <w:color w:val="4E5969"/>
        </w:rPr>
        <w:t>路线遵循“可靠执行 → 安全连接 → 黄金工作流 → 轻量自定义 → 可交付”的顺序。每一阶段必须满足出口标准，不能用后续功能掩盖当前闭环未完成。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191"/>
            <w:shd w:fill="162033"/>
            <w:tcMar>
              <w:top w:w="145" w:type="dxa"/>
              <w:start w:w="125" w:type="dxa"/>
              <w:bottom w:w="145" w:type="dxa"/>
              <w:end w:w="125" w:type="dxa"/>
            </w:tcMar>
            <w:tcBorders>
              <w:top w:val="single" w:sz="5" w:color="162033"/>
              <w:left w:val="single" w:sz="5" w:color="162033"/>
              <w:bottom w:val="single" w:sz="5" w:color="162033"/>
              <w:right w:val="single" w:sz="5" w:color="162033"/>
              <w:insideH w:val="single" w:sz="5" w:color="162033"/>
              <w:insideV w:val="single" w:sz="5" w:color="16203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701"/>
            <w:shd w:fill="162033"/>
            <w:tcMar>
              <w:top w:w="145" w:type="dxa"/>
              <w:start w:w="125" w:type="dxa"/>
              <w:bottom w:w="145" w:type="dxa"/>
              <w:end w:w="125" w:type="dxa"/>
            </w:tcMar>
            <w:tcBorders>
              <w:top w:val="single" w:sz="5" w:color="162033"/>
              <w:left w:val="single" w:sz="5" w:color="162033"/>
              <w:bottom w:val="single" w:sz="5" w:color="162033"/>
              <w:right w:val="single" w:sz="5" w:color="162033"/>
              <w:insideH w:val="single" w:sz="5" w:color="162033"/>
              <w:insideV w:val="single" w:sz="5" w:color="16203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118"/>
            <w:shd w:fill="162033"/>
            <w:tcMar>
              <w:top w:w="145" w:type="dxa"/>
              <w:start w:w="125" w:type="dxa"/>
              <w:bottom w:w="145" w:type="dxa"/>
              <w:end w:w="125" w:type="dxa"/>
            </w:tcMar>
            <w:tcBorders>
              <w:top w:val="single" w:sz="5" w:color="162033"/>
              <w:left w:val="single" w:sz="5" w:color="162033"/>
              <w:bottom w:val="single" w:sz="5" w:color="162033"/>
              <w:right w:val="single" w:sz="5" w:color="162033"/>
              <w:insideH w:val="single" w:sz="5" w:color="162033"/>
              <w:insideV w:val="single" w:sz="5" w:color="16203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关键交付</w:t>
            </w:r>
          </w:p>
        </w:tc>
        <w:tc>
          <w:tcPr>
            <w:tcW w:type="dxa" w:w="3288"/>
            <w:shd w:fill="162033"/>
            <w:tcMar>
              <w:top w:w="145" w:type="dxa"/>
              <w:start w:w="125" w:type="dxa"/>
              <w:bottom w:w="145" w:type="dxa"/>
              <w:end w:w="125" w:type="dxa"/>
            </w:tcMar>
            <w:tcBorders>
              <w:top w:val="single" w:sz="5" w:color="162033"/>
              <w:left w:val="single" w:sz="5" w:color="162033"/>
              <w:bottom w:val="single" w:sz="5" w:color="162033"/>
              <w:right w:val="single" w:sz="5" w:color="162033"/>
              <w:insideH w:val="single" w:sz="5" w:color="162033"/>
              <w:insideV w:val="single" w:sz="5" w:color="16203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出口标准</w:t>
            </w:r>
          </w:p>
        </w:tc>
      </w:tr>
      <w:tr>
        <w:tc>
          <w:tcPr>
            <w:tcW w:type="dxa" w:w="1191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62033"/>
                <w:sz w:val="16"/>
              </w:rPr>
              <w:t>v0.2.2</w:t>
              <w:br/>
              <w:t>P0</w:t>
            </w:r>
          </w:p>
        </w:tc>
        <w:tc>
          <w:tcPr>
            <w:tcW w:type="dxa" w:w="1701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可靠指令闭环</w:t>
            </w:r>
          </w:p>
        </w:tc>
        <w:tc>
          <w:tcPr>
            <w:tcW w:type="dxa" w:w="3118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请求 ID、ACK 状态、失败原因、Android 反馈、目标保护、断线状态</w:t>
            </w:r>
          </w:p>
        </w:tc>
        <w:tc>
          <w:tcPr>
            <w:tcW w:type="dxa" w:w="3288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连续 100 次关键操作可追踪；无静默失败；错误目标不注入</w:t>
            </w:r>
          </w:p>
        </w:tc>
      </w:tr>
      <w:tr>
        <w:tc>
          <w:tcPr>
            <w:tcW w:type="dxa" w:w="1191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62033"/>
                <w:sz w:val="16"/>
              </w:rPr>
              <w:t>v0.2.3</w:t>
              <w:br/>
              <w:t>P0</w:t>
            </w:r>
          </w:p>
        </w:tc>
        <w:tc>
          <w:tcPr>
            <w:tcW w:type="dxa" w:w="1701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安全连接</w:t>
            </w:r>
          </w:p>
        </w:tc>
        <w:tc>
          <w:tcPr>
            <w:tcW w:type="dxa" w:w="3118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扫码配对、短期令牌、Host 身份、限速、WSS、TURN 临时凭据</w:t>
            </w:r>
          </w:p>
        </w:tc>
        <w:tc>
          <w:tcPr>
            <w:tcW w:type="dxa" w:w="3288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裸 6 位码不再构成唯一凭据；未授权端无法发送指令</w:t>
            </w:r>
          </w:p>
        </w:tc>
      </w:tr>
      <w:tr>
        <w:tc>
          <w:tcPr>
            <w:tcW w:type="dxa" w:w="1191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62033"/>
                <w:sz w:val="16"/>
              </w:rPr>
              <w:t>v0.3.0</w:t>
              <w:br/>
              <w:t>P1</w:t>
            </w:r>
          </w:p>
        </w:tc>
        <w:tc>
          <w:tcPr>
            <w:tcW w:type="dxa" w:w="1701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黄金工作流</w:t>
            </w:r>
          </w:p>
        </w:tc>
        <w:tc>
          <w:tcPr>
            <w:tcW w:type="dxa" w:w="3118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agent-terminal 默认预设、8–12 个高频指令、首次连接测试</w:t>
            </w:r>
          </w:p>
        </w:tc>
        <w:tc>
          <w:tcPr>
            <w:tcW w:type="dxa" w:w="3288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10 分钟内完成安装到首次成功；核心场景无需改 JSON</w:t>
            </w:r>
          </w:p>
        </w:tc>
      </w:tr>
      <w:tr>
        <w:tc>
          <w:tcPr>
            <w:tcW w:type="dxa" w:w="1191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62033"/>
                <w:sz w:val="16"/>
              </w:rPr>
              <w:t>v0.3.1</w:t>
              <w:br/>
              <w:t>P2</w:t>
            </w:r>
          </w:p>
        </w:tc>
        <w:tc>
          <w:tcPr>
            <w:tcW w:type="dxa" w:w="1701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轻量自定义</w:t>
            </w:r>
          </w:p>
        </w:tc>
        <w:tc>
          <w:tcPr>
            <w:tcW w:type="dxa" w:w="3118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名称、图标、快捷键、顺序、显隐、基础宏配置</w:t>
            </w:r>
          </w:p>
        </w:tc>
        <w:tc>
          <w:tcPr>
            <w:tcW w:type="dxa" w:w="3288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常见修改可在 GUI 完成；旧配置可迁移；不引入自由画布</w:t>
            </w:r>
          </w:p>
        </w:tc>
      </w:tr>
      <w:tr>
        <w:tc>
          <w:tcPr>
            <w:tcW w:type="dxa" w:w="1191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62033"/>
                <w:sz w:val="16"/>
              </w:rPr>
              <w:t>v0.4.0</w:t>
              <w:br/>
              <w:t>交付</w:t>
            </w:r>
          </w:p>
        </w:tc>
        <w:tc>
          <w:tcPr>
            <w:tcW w:type="dxa" w:w="1701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公开测试</w:t>
            </w:r>
          </w:p>
        </w:tc>
        <w:tc>
          <w:tcPr>
            <w:tcW w:type="dxa" w:w="3118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签名安装包、自动更新、诊断页、文档、CI 与发布检查</w:t>
            </w:r>
          </w:p>
        </w:tc>
        <w:tc>
          <w:tcPr>
            <w:tcW w:type="dxa" w:w="3288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陌生测试者能独立安装、配对、排错并完成核心操作</w:t>
            </w:r>
          </w:p>
        </w:tc>
      </w:tr>
    </w:tbl>
    <w:p>
      <w:pPr>
        <w:pStyle w:val="Heading2"/>
      </w:pPr>
      <w:r>
        <w:t>3.1 v0.2.2：可靠指令闭环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color w:val="4E5969"/>
        </w:rPr>
        <w:t>定义并版本化远程消息协议，兼容或明确迁移旧消息格式。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color w:val="4E5969"/>
        </w:rPr>
        <w:t>Windows 端把动作执行结果映射为统一 ACK，并保证 blocked 不发生注入。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color w:val="4E5969"/>
        </w:rPr>
        <w:t>Android 端建立等待、成功、失败、超时、断线的状态反馈。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color w:val="4E5969"/>
        </w:rPr>
        <w:t>为 requestId、重复消息、非法消息、执行异常和断线补充测试。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color w:val="4E5969"/>
        </w:rPr>
        <w:t>新增调试日志，但不得记录提示词、剪贴板正文等敏感内容。</w:t>
      </w:r>
    </w:p>
    <w:p>
      <w:pPr>
        <w:pStyle w:val="Heading2"/>
      </w:pPr>
      <w:r>
        <w:t>3.2 v0.2.3：安全配对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二维码包含短期、一次性或可撤销的配对凭据；6 位房间码不再是唯一安全边界。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Host 身份可验证；陌生端不能抢占房间或直接获得指令发送权。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信令强制加密、错误尝试限速，TURN 使用临时凭据并明确可能中继。</w:t>
      </w:r>
    </w:p>
    <w:p>
      <w:pPr>
        <w:pStyle w:val="Heading2"/>
      </w:pPr>
      <w:r>
        <w:t>3.3 v0.3.0：黄金工作流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默认预设建议：发送、中断、粘贴、语音、上一条、下一条、Tab、清空、继续；具体键位以实际工具兼容性验证为准。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首次安装到成功触发核心动作控制在 10 分钟内。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真实使用至少 7 天，记录按钮频率、失败率、重连和误触，不记录内容。</w:t>
      </w:r>
    </w:p>
    <w:p>
      <w:pPr>
        <w:pStyle w:val="Heading2"/>
      </w:pPr>
      <w:r>
        <w:t>3.4 v0.3.1 以后：何时加强自定义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746"/>
            <w:shd w:fill="FFF6E4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0" w:color="FFF6E4"/>
              <w:left w:val="single" w:sz="0" w:color="FFF6E4"/>
              <w:bottom w:val="single" w:sz="0" w:color="FFF6E4"/>
              <w:right w:val="single" w:sz="0" w:color="FFF6E4"/>
              <w:insideH w:val="single" w:sz="0" w:color="FFF6E4"/>
              <w:insideV w:val="single" w:sz="0" w:color="FFF6E4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8A5A00"/>
                <w:sz w:val="22"/>
              </w:rPr>
              <w:t>进入条件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633"/>
                <w:sz w:val="20"/>
              </w:rPr>
              <w:t>只有当测试用户持续反馈“我的工作流无法表达”，且问题不能通过新增一个通用预设或简单按钮编辑解决时，才把深度自定义提升为主线。</w:t>
            </w:r>
          </w:p>
        </w:tc>
      </w:tr>
    </w:tbl>
    <w:p>
      <w:pPr>
        <w:spacing w:after="0"/>
      </w:pPr>
    </w:p>
    <w:p>
      <w:pPr>
        <w:pStyle w:val="Heading1"/>
      </w:pPr>
      <w:r>
        <w:t>4. 产品验证与决策门槛</w:t>
      </w:r>
    </w:p>
    <w:p>
      <w:pPr>
        <w:pStyle w:val="Heading2"/>
      </w:pPr>
      <w:r>
        <w:t>核心可靠性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连续 100 次关键操作，成功率不低于 99%。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错误窗口注入次数为 0；无状态的静默失败次数为 0。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每次触发均可通过 requestId 在两端定位；不记录用户输入内容。</w:t>
      </w:r>
    </w:p>
    <w:p>
      <w:pPr>
        <w:pStyle w:val="Heading2"/>
      </w:pPr>
      <w:r>
        <w:t>真实使用价值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用户日均实际触发不少于 20–30 次，且连续 7 天仍持续使用。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至少 5 名外部测试者完成首次安装，至少 3 名连续使用一周。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用户主动提出缺失动作或工作流约束，而不是只评价界面是否好看。</w:t>
      </w:r>
    </w:p>
    <w:p>
      <w:pPr>
        <w:pStyle w:val="Heading2"/>
      </w:pPr>
      <w:r>
        <w:t>自定义投入决策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c>
          <w:tcPr>
            <w:tcW w:type="dxa" w:w="4873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2033"/>
                <w:sz w:val="18"/>
              </w:rPr>
              <w:t>继续轻量自定义</w:t>
            </w:r>
          </w:p>
        </w:tc>
        <w:tc>
          <w:tcPr>
            <w:tcW w:type="dxa" w:w="4873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E5969"/>
                <w:sz w:val="18"/>
              </w:rPr>
              <w:t>大多数需求可通过改名称、键位、顺序、显隐和基础宏解决</w:t>
            </w:r>
          </w:p>
        </w:tc>
      </w:tr>
      <w:tr>
        <w:tc>
          <w:tcPr>
            <w:tcW w:type="dxa" w:w="4873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2033"/>
                <w:sz w:val="18"/>
              </w:rPr>
              <w:t>增强结构化配置</w:t>
            </w:r>
          </w:p>
        </w:tc>
        <w:tc>
          <w:tcPr>
            <w:tcW w:type="dxa" w:w="4873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E5969"/>
                <w:sz w:val="18"/>
              </w:rPr>
              <w:t>用户需要多个明确场景，但布局和动作模型仍可标准化</w:t>
            </w:r>
          </w:p>
        </w:tc>
      </w:tr>
      <w:tr>
        <w:tc>
          <w:tcPr>
            <w:tcW w:type="dxa" w:w="4873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2033"/>
                <w:sz w:val="18"/>
              </w:rPr>
              <w:t>考虑自由画布</w:t>
            </w:r>
          </w:p>
        </w:tc>
        <w:tc>
          <w:tcPr>
            <w:tcW w:type="dxa" w:w="4873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E5969"/>
                <w:sz w:val="18"/>
              </w:rPr>
              <w:t>超过一半持续用户被布局表达能力阻塞，且预设无法覆盖</w:t>
            </w:r>
          </w:p>
        </w:tc>
      </w:tr>
      <w:tr>
        <w:tc>
          <w:tcPr>
            <w:tcW w:type="dxa" w:w="4873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2033"/>
                <w:sz w:val="18"/>
              </w:rPr>
              <w:t>停止扩张</w:t>
            </w:r>
          </w:p>
        </w:tc>
        <w:tc>
          <w:tcPr>
            <w:tcW w:type="dxa" w:w="4873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E5969"/>
                <w:sz w:val="18"/>
              </w:rPr>
              <w:t>核心按钮使用频率低、可靠性未达标，或用户仍主要依赖远程桌面输入</w:t>
            </w:r>
          </w:p>
        </w:tc>
      </w:tr>
    </w:tbl>
    <w:p>
      <w:pPr>
        <w:pStyle w:val="Heading1"/>
      </w:pPr>
      <w:r>
        <w:t>5. 下一阶段任务：v0.2.2 验收标准</w:t>
      </w:r>
    </w:p>
    <w:p>
      <w:r>
        <w:rPr>
          <w:rFonts w:ascii="Noto Sans CJK SC" w:hAnsi="Noto Sans CJK SC" w:eastAsia="Noto Sans CJK SC"/>
          <w:color w:val="4E5969"/>
        </w:rPr>
        <w:t>本阶段只验收“远程触发是否形成可信闭环”。安全配对和配置编辑器属于后续阶段，除非实现可靠性所必需，否则不得顺带扩张。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247"/>
            <w:shd w:fill="007A73"/>
            <w:tcMar>
              <w:top w:w="130" w:type="dxa"/>
              <w:start w:w="125" w:type="dxa"/>
              <w:bottom w:w="130" w:type="dxa"/>
              <w:end w:w="125" w:type="dxa"/>
            </w:tcMar>
            <w:tcBorders>
              <w:top w:val="single" w:sz="5" w:color="007A73"/>
              <w:left w:val="single" w:sz="5" w:color="007A73"/>
              <w:bottom w:val="single" w:sz="5" w:color="007A73"/>
              <w:right w:val="single" w:sz="5" w:color="007A73"/>
              <w:insideH w:val="single" w:sz="5" w:color="007A73"/>
              <w:insideV w:val="single" w:sz="5" w:color="007A7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381"/>
            <w:shd w:fill="007A73"/>
            <w:tcMar>
              <w:top w:w="130" w:type="dxa"/>
              <w:start w:w="125" w:type="dxa"/>
              <w:bottom w:w="130" w:type="dxa"/>
              <w:end w:w="125" w:type="dxa"/>
            </w:tcMar>
            <w:tcBorders>
              <w:top w:val="single" w:sz="5" w:color="007A73"/>
              <w:left w:val="single" w:sz="5" w:color="007A73"/>
              <w:bottom w:val="single" w:sz="5" w:color="007A73"/>
              <w:right w:val="single" w:sz="5" w:color="007A73"/>
              <w:insideH w:val="single" w:sz="5" w:color="007A73"/>
              <w:insideV w:val="single" w:sz="5" w:color="007A7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验收场景</w:t>
            </w:r>
          </w:p>
        </w:tc>
        <w:tc>
          <w:tcPr>
            <w:tcW w:type="dxa" w:w="5669"/>
            <w:shd w:fill="007A73"/>
            <w:tcMar>
              <w:top w:w="130" w:type="dxa"/>
              <w:start w:w="125" w:type="dxa"/>
              <w:bottom w:w="130" w:type="dxa"/>
              <w:end w:w="125" w:type="dxa"/>
            </w:tcMar>
            <w:tcBorders>
              <w:top w:val="single" w:sz="5" w:color="007A73"/>
              <w:left w:val="single" w:sz="5" w:color="007A73"/>
              <w:bottom w:val="single" w:sz="5" w:color="007A73"/>
              <w:right w:val="single" w:sz="5" w:color="007A73"/>
              <w:insideH w:val="single" w:sz="5" w:color="007A73"/>
              <w:insideV w:val="single" w:sz="5" w:color="007A7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合格标准</w:t>
            </w:r>
          </w:p>
        </w:tc>
      </w:tr>
      <w:tr>
        <w:tc>
          <w:tcPr>
            <w:tcW w:type="dxa" w:w="1247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62033"/>
                <w:sz w:val="16"/>
              </w:rPr>
              <w:t>协议</w:t>
            </w:r>
          </w:p>
        </w:tc>
        <w:tc>
          <w:tcPr>
            <w:tcW w:type="dxa" w:w="2381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正常指令完成</w:t>
            </w:r>
          </w:p>
        </w:tc>
        <w:tc>
          <w:tcPr>
            <w:tcW w:type="dxa" w:w="5669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每个 press 都有唯一 requestId；仅在动作真实完成后返回 executed</w:t>
            </w:r>
          </w:p>
        </w:tc>
      </w:tr>
      <w:tr>
        <w:tc>
          <w:tcPr>
            <w:tcW w:type="dxa" w:w="1247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62033"/>
                <w:sz w:val="16"/>
              </w:rPr>
              <w:t>目标保护</w:t>
            </w:r>
          </w:p>
        </w:tc>
        <w:tc>
          <w:tcPr>
            <w:tcW w:type="dxa" w:w="2381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前台程序不匹配</w:t>
            </w:r>
          </w:p>
        </w:tc>
        <w:tc>
          <w:tcPr>
            <w:tcW w:type="dxa" w:w="5669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返回 blocked 并说明原因；不得向错误窗口注入任何按键</w:t>
            </w:r>
          </w:p>
        </w:tc>
      </w:tr>
      <w:tr>
        <w:tc>
          <w:tcPr>
            <w:tcW w:type="dxa" w:w="1247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62033"/>
                <w:sz w:val="16"/>
              </w:rPr>
              <w:t>异常</w:t>
            </w:r>
          </w:p>
        </w:tc>
        <w:tc>
          <w:tcPr>
            <w:tcW w:type="dxa" w:w="2381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执行器抛错 / 参数非法</w:t>
            </w:r>
          </w:p>
        </w:tc>
        <w:tc>
          <w:tcPr>
            <w:tcW w:type="dxa" w:w="5669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返回 failed；Windows 与 Android 均不崩溃；日志可定位 requestId</w:t>
            </w:r>
          </w:p>
        </w:tc>
      </w:tr>
      <w:tr>
        <w:tc>
          <w:tcPr>
            <w:tcW w:type="dxa" w:w="1247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62033"/>
                <w:sz w:val="16"/>
              </w:rPr>
              <w:t>超时</w:t>
            </w:r>
          </w:p>
        </w:tc>
        <w:tc>
          <w:tcPr>
            <w:tcW w:type="dxa" w:w="2381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3 秒内未收到最终状态</w:t>
            </w:r>
          </w:p>
        </w:tc>
        <w:tc>
          <w:tcPr>
            <w:tcW w:type="dxa" w:w="5669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Android 显示 timeout，可安全重试；界面不永久停留在等待态</w:t>
            </w:r>
          </w:p>
        </w:tc>
      </w:tr>
      <w:tr>
        <w:tc>
          <w:tcPr>
            <w:tcW w:type="dxa" w:w="1247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62033"/>
                <w:sz w:val="16"/>
              </w:rPr>
              <w:t>幂等</w:t>
            </w:r>
          </w:p>
        </w:tc>
        <w:tc>
          <w:tcPr>
            <w:tcW w:type="dxa" w:w="2381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重复发送同一 requestId</w:t>
            </w:r>
          </w:p>
        </w:tc>
        <w:tc>
          <w:tcPr>
            <w:tcW w:type="dxa" w:w="5669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同一动作最多执行一次，并返回一致结果或明确的重复状态</w:t>
            </w:r>
          </w:p>
        </w:tc>
      </w:tr>
      <w:tr>
        <w:tc>
          <w:tcPr>
            <w:tcW w:type="dxa" w:w="1247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62033"/>
                <w:sz w:val="16"/>
              </w:rPr>
              <w:t>断线</w:t>
            </w:r>
          </w:p>
        </w:tc>
        <w:tc>
          <w:tcPr>
            <w:tcW w:type="dxa" w:w="2381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执行前或执行中断开</w:t>
            </w:r>
          </w:p>
        </w:tc>
        <w:tc>
          <w:tcPr>
            <w:tcW w:type="dxa" w:w="5669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显示 disconnected；恢复后状态明确；不得伪装为成功</w:t>
            </w:r>
          </w:p>
        </w:tc>
      </w:tr>
      <w:tr>
        <w:tc>
          <w:tcPr>
            <w:tcW w:type="dxa" w:w="1247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62033"/>
                <w:sz w:val="16"/>
              </w:rPr>
              <w:t>反馈</w:t>
            </w:r>
          </w:p>
        </w:tc>
        <w:tc>
          <w:tcPr>
            <w:tcW w:type="dxa" w:w="2381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等待 / 成功 / 失败</w:t>
            </w:r>
          </w:p>
        </w:tc>
        <w:tc>
          <w:tcPr>
            <w:tcW w:type="dxa" w:w="5669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存在可区分的视觉反馈；成功轻震，失败强提示；无障碍情况下不只依赖颜色</w:t>
            </w:r>
          </w:p>
        </w:tc>
      </w:tr>
      <w:tr>
        <w:tc>
          <w:tcPr>
            <w:tcW w:type="dxa" w:w="1247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62033"/>
                <w:sz w:val="16"/>
              </w:rPr>
              <w:t>回归</w:t>
            </w:r>
          </w:p>
        </w:tc>
        <w:tc>
          <w:tcPr>
            <w:tcW w:type="dxa" w:w="2381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本机面板与旧配置</w:t>
            </w:r>
          </w:p>
        </w:tc>
        <w:tc>
          <w:tcPr>
            <w:tcW w:type="dxa" w:w="5669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  <w:shd w:fill="F5F7FA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现有本机按钮可继续执行；旧配置能读取或给出明确迁移提示</w:t>
            </w:r>
          </w:p>
        </w:tc>
      </w:tr>
      <w:tr>
        <w:tc>
          <w:tcPr>
            <w:tcW w:type="dxa" w:w="1247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62033"/>
                <w:sz w:val="16"/>
              </w:rPr>
              <w:t>可靠性</w:t>
            </w:r>
          </w:p>
        </w:tc>
        <w:tc>
          <w:tcPr>
            <w:tcW w:type="dxa" w:w="2381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目标程序中连续执行 100 次</w:t>
            </w:r>
          </w:p>
        </w:tc>
        <w:tc>
          <w:tcPr>
            <w:tcW w:type="dxa" w:w="5669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DD4DE"/>
              <w:left w:val="single" w:sz="5" w:color="CDD4DE"/>
              <w:bottom w:val="single" w:sz="5" w:color="CDD4DE"/>
              <w:right w:val="single" w:sz="5" w:color="CDD4DE"/>
              <w:insideH w:val="single" w:sz="5" w:color="CDD4DE"/>
              <w:insideV w:val="single" w:sz="5" w:color="CDD4DE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4E5969"/>
                <w:sz w:val="16"/>
              </w:rPr>
              <w:t>关键动作成功率 ≥99%；0 次错误窗口注入；0 次无状态静默失败</w:t>
            </w:r>
          </w:p>
        </w:tc>
      </w:tr>
    </w:tbl>
    <w:p>
      <w:pPr>
        <w:pStyle w:val="Heading2"/>
      </w:pPr>
      <w:r>
        <w:t>5.1 完成定义（Definition of Done）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协议类型、状态含义和超时规则已写入项目文档。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新增逻辑具备自动化测试；项目现有 typecheck、build、lint（若存在）全部通过。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Windows 本机操作与远程操作共享清晰的结果语义，不出现两套互相矛盾的状态。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Android 在等待、成功、失败、断线时均有可见反馈，且失败原因可读。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提供一份人工测试记录，覆盖 100 次连续操作和错误目标注入检查。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没有引入自由画布、插件系统、主题重构或无关依赖升级。</w:t>
      </w:r>
    </w:p>
    <w:p>
      <w:pPr>
        <w:pStyle w:val="Heading2"/>
      </w:pPr>
      <w:r>
        <w:t>5.2 交付物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实现代码与必要的配置迁移。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协议与状态机说明。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自动化测试和人工验收记录模板。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4E5969"/>
        </w:rPr>
        <w:t>变更说明：改了什么、风险是什么、如何回滚。</w:t>
      </w:r>
    </w:p>
    <w:p>
      <w:r>
        <w:br w:type="page"/>
      </w:r>
    </w:p>
    <w:p>
      <w:pPr>
        <w:pStyle w:val="Heading1"/>
      </w:pPr>
      <w:r>
        <w:t>6. 可直接交给 Codex 的改进任务提示词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746"/>
            <w:shd w:fill="EDF3FB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0" w:color="EDF3FB"/>
              <w:left w:val="single" w:sz="0" w:color="EDF3FB"/>
              <w:bottom w:val="single" w:sz="0" w:color="EDF3FB"/>
              <w:right w:val="single" w:sz="0" w:color="EDF3FB"/>
              <w:insideH w:val="single" w:sz="0" w:color="EDF3FB"/>
              <w:insideV w:val="single" w:sz="0" w:color="EDF3FB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2033"/>
                <w:sz w:val="22"/>
              </w:rPr>
              <w:t>使用说明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633"/>
                <w:sz w:val="20"/>
              </w:rPr>
              <w:t>这段提示词只执行 v0.2.2。先让编码代理只读检查并提交计划；你确认计划后再实施。不要一次把整份路线全部交给它开发。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746"/>
            <w:shd w:fill="F5F7FA"/>
            <w:tcMar>
              <w:top w:w="220" w:type="dxa"/>
              <w:start w:w="240" w:type="dxa"/>
              <w:bottom w:w="220" w:type="dxa"/>
              <w:end w:w="240" w:type="dxa"/>
            </w:tcMar>
            <w:tcBorders>
              <w:top w:val="single" w:sz="7" w:color="CDD4DE"/>
              <w:left w:val="single" w:sz="7" w:color="CDD4DE"/>
              <w:bottom w:val="single" w:sz="7" w:color="CDD4DE"/>
              <w:right w:val="single" w:sz="7" w:color="CDD4DE"/>
              <w:insideH w:val="single" w:sz="7" w:color="CDD4DE"/>
              <w:insideV w:val="single" w:sz="7" w:color="CDD4DE"/>
            </w:tcBorders>
          </w:tcPr>
          <w:p>
            <w:pPr>
              <w:spacing w:line="276" w:lineRule="auto" w:after="0"/>
            </w:pPr>
            <w:r>
              <w:rPr>
                <w:rFonts w:ascii="Noto Sans CJK SC" w:hAnsi="Noto Sans CJK SC" w:eastAsia="Noto Sans CJK SC"/>
                <w:b/>
                <w:color w:val="162033"/>
                <w:sz w:val="16"/>
              </w:rPr>
              <w:t># 任务：为 TouchDeck 完成“远程触控指令可靠性闭环”（v0.2.2）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仓库：https://github.com/XGWNJE/touchdeck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</w:r>
            <w:r>
              <w:br/>
            </w:r>
            <w:r>
              <w:rPr>
                <w:rFonts w:ascii="Noto Sans CJK SC" w:hAnsi="Noto Sans CJK SC" w:eastAsia="Noto Sans CJK SC"/>
                <w:b/>
                <w:color w:val="162033"/>
                <w:sz w:val="16"/>
              </w:rPr>
              <w:t>【目标】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让 Android 端每次触发按钮后，都能明确知道该动作处于等待、已执行、被目标规则拦截、执行失败、连接中断或超时；同时保证指令不会落到错误窗口。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</w:r>
            <w:r>
              <w:br/>
            </w:r>
            <w:r>
              <w:rPr>
                <w:rFonts w:ascii="Noto Sans CJK SC" w:hAnsi="Noto Sans CJK SC" w:eastAsia="Noto Sans CJK SC"/>
                <w:b/>
                <w:color w:val="162033"/>
                <w:sz w:val="16"/>
              </w:rPr>
              <w:t>【工作方式】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1. 先只读检查仓库结构、当前分支、工作区未提交改动、现有消息协议、Windows 动作执行链、Android 反馈逻辑和测试能力。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2. 输出实施计划：拟修改文件、协议设计、兼容策略、测试方案、风险与回滚方式。等待我确认计划后再改代码。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3. 实施时创建独立功能分支；保留用户已有改动，不覆盖或清理无关文件。未经明确授权不要推送远端或创建 PR。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4. 优先复用现有架构与依赖；不做无关重构，不升级无关依赖。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</w:r>
            <w:r>
              <w:br/>
            </w:r>
            <w:r>
              <w:rPr>
                <w:rFonts w:ascii="Noto Sans CJK SC" w:hAnsi="Noto Sans CJK SC" w:eastAsia="Noto Sans CJK SC"/>
                <w:b/>
                <w:color w:val="162033"/>
                <w:sz w:val="16"/>
              </w:rPr>
              <w:t>【范围】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- 为每次远程触发生成唯一 requestId，并贯穿 Android → WebRTC DataChannel → Windows 执行器 → ACK → Android。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- 统一结果状态：queued、executed、blocked、failed、disconnected、timeout。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- executed 只能在动作真实完成后返回；前台目标不匹配时必须返回 blocked，且不得注入任何按键。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- Windows 执行异常必须返回 failed，并附安全、可读、不可泄露敏感内容的错误信息。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- Android 显示等待、成功、被拦截、失败、超时、断线反馈；成功提供轻震动，失败提供更强提示。不能只用颜色区分状态。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- 处理重复 requestId，确保同一动作最多执行一次；非法或未知消息不得导致任一端崩溃。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- 增加必要日志，允许通过 requestId 串联两端事件；禁止记录提示词、剪贴板正文、输入文本和凭据。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- 尽量兼容现有本机按钮与旧配置；如果协议无法向后兼容，提供明确版本检查或迁移提示。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</w:r>
            <w:r>
              <w:br/>
            </w:r>
            <w:r>
              <w:rPr>
                <w:rFonts w:ascii="Noto Sans CJK SC" w:hAnsi="Noto Sans CJK SC" w:eastAsia="Noto Sans CJK SC"/>
                <w:b/>
                <w:color w:val="162033"/>
                <w:sz w:val="16"/>
              </w:rPr>
              <w:t>【明确不做】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- 自由画布、拖拽布局、插件 API、插件市场、主题系统。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- QR 安全配对、房间令牌重构、iOS/macOS/Linux 支持（属于后续版本）。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- 与本任务无关的 UI 重做、目录重构或依赖大升级。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</w:r>
            <w:r>
              <w:br/>
            </w:r>
            <w:r>
              <w:rPr>
                <w:rFonts w:ascii="Noto Sans CJK SC" w:hAnsi="Noto Sans CJK SC" w:eastAsia="Noto Sans CJK SC"/>
                <w:b/>
                <w:color w:val="162033"/>
                <w:sz w:val="16"/>
              </w:rPr>
              <w:t>【最低验收标准】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1. 正常动作：每个 press 都有唯一 requestId；动作完成后返回 executed；Android 显示成功。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2. 目标不匹配：返回 blocked 和原因；错误窗口注入次数必须为 0。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3. 执行异常：返回 failed；两端不崩溃；日志可按 requestId 定位。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4. 超时：3 秒未获得最终结果时显示 timeout，并允许安全重试，按钮不得永久停留在等待态。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5. 重复消息：重复 requestId 不得导致动作执行两次。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6. 断线：执行前或执行中断线时显示 disconnected 或 timeout，不得显示成功。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7. 回归：现有本机面板、关键按钮和旧配置仍可使用，或有明确迁移提示。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8. 自动化测试至少覆盖：executed、blocked、failed、timeout/断线、重复 requestId、非法消息。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9. 人工测试：在目标程序中连续执行 100 次关键动作，成功率 ≥99%，错误窗口注入 0 次，静默失败 0 次。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10. 项目现有 typecheck、build、lint、test（以仓库实际脚本为准）全部通过；若仓库缺少某项，说明缺失，不要伪造通过。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</w:r>
            <w:r>
              <w:br/>
            </w:r>
            <w:r>
              <w:rPr>
                <w:rFonts w:ascii="Noto Sans CJK SC" w:hAnsi="Noto Sans CJK SC" w:eastAsia="Noto Sans CJK SC"/>
                <w:b/>
                <w:color w:val="162033"/>
                <w:sz w:val="16"/>
              </w:rPr>
              <w:t>【交付格式】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- 修改摘要与关键设计决策。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- 变更文件列表。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- 自动化测试命令及真实结果。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- 100 次人工验收记录或可直接执行的验收步骤；无法在当前环境完成的项目要明确标注“未验证”及风险。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- 已知限制、兼容性影响和回滚方式。</w:t>
            </w:r>
            <w:r>
              <w:br/>
            </w:r>
            <w:r>
              <w:rPr>
                <w:rFonts w:ascii="Noto Sans CJK SC" w:hAnsi="Noto Sans CJK SC" w:eastAsia="Noto Sans CJK SC"/>
                <w:color w:val="202633"/>
                <w:sz w:val="16"/>
              </w:rPr>
              <w:t>- 不要仅声明“已完成”；逐条对照 10 项验收标准报告证据。</w:t>
            </w:r>
          </w:p>
        </w:tc>
      </w:tr>
    </w:tbl>
    <w:p>
      <w:pPr>
        <w:pStyle w:val="Heading1"/>
      </w:pPr>
      <w:r>
        <w:t>7. 最终建议</w:t>
      </w:r>
    </w:p>
    <w:p>
      <w:r>
        <w:rPr>
          <w:rFonts w:ascii="Noto Sans CJK SC" w:hAnsi="Noto Sans CJK SC" w:eastAsia="Noto Sans CJK SC"/>
          <w:b/>
          <w:color w:val="162033"/>
        </w:rPr>
        <w:t>TouchDeck 现在最值得投入的不是“能配置多少”，而是“按下之后是否可信”。</w:t>
      </w:r>
      <w:r>
        <w:rPr>
          <w:rFonts w:ascii="Noto Sans CJK SC" w:hAnsi="Noto Sans CJK SC" w:eastAsia="Noto Sans CJK SC"/>
          <w:b w:val="0"/>
          <w:color w:val="4E5969"/>
        </w:rPr>
        <w:t xml:space="preserve"> 先把可靠执行、目标保护和结果反馈做成产品记忆点，再用轻量自定义适配差异；只有真实用户被表达能力持续阻塞时，才建设深度自定义。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247" w:bottom="907" w:left="124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A8494"/>
        <w:sz w:val="15"/>
      </w:rPr>
      <w:t>TouchDeck 产品定位与改进方案  ·  v1.0  ·  2026-08-07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 w:eastAsia="DejaVu Sans"/>
        <w:b/>
        <w:color w:val="7A8494"/>
        <w:sz w:val="15"/>
      </w:rPr>
      <w:t>TOUCHDECK  /  PRODUCT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20"/>
    </w:pPr>
    <w:rPr>
      <w:rFonts w:ascii="Noto Sans CJK SC" w:hAnsi="Noto Sans CJK SC" w:eastAsia="Noto Sans CJK SC"/>
      <w:color w:val="4E59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7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2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203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69" w:hanging="198"/>
      <w:contextualSpacing/>
    </w:pPr>
    <w:rPr>
      <w:rFonts w:ascii="Noto Sans CJK SC" w:hAnsi="Noto Sans CJK SC" w:eastAsia="Noto Sans CJK SC"/>
      <w:color w:val="4E5969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ind w:left="652" w:hanging="198"/>
      <w:contextualSpacing/>
    </w:pPr>
    <w:rPr>
      <w:rFonts w:ascii="Noto Sans CJK SC" w:hAnsi="Noto Sans CJK SC" w:eastAsia="Noto Sans CJK SC"/>
      <w:color w:val="4E5969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369" w:hanging="198"/>
      <w:contextualSpacing/>
    </w:pPr>
    <w:rPr>
      <w:rFonts w:ascii="Noto Sans CJK SC" w:hAnsi="Noto Sans CJK SC" w:eastAsia="Noto Sans CJK SC"/>
      <w:color w:val="4E5969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TouchDeck 产品定位与改进方案</dc:title>
  <dc:subject>可靠触控指令优先的阶段路线与 v0.2.2 验收任务提示词</dc:subject>
  <dc:creator>OpenAI Codex</dc:creator>
  <cp:keywords>TouchDeck, 产品定位, 路线图, 验收标准, Codex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