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9AB2F" w14:textId="77777777" w:rsidR="00FB0AC3" w:rsidRDefault="00527ABD">
      <w:pPr>
        <w:jc w:val="both"/>
        <w:rPr>
          <w:u w:val="single"/>
        </w:rPr>
      </w:pPr>
      <w:r>
        <w:rPr>
          <w:u w:val="single"/>
        </w:rPr>
        <w:t>MSBA Team 9 Group Project Proposal</w:t>
      </w:r>
    </w:p>
    <w:p w14:paraId="38579D6C" w14:textId="77777777" w:rsidR="00FB0AC3" w:rsidRDefault="00FB0AC3">
      <w:pPr>
        <w:jc w:val="both"/>
        <w:rPr>
          <w:b/>
        </w:rPr>
      </w:pPr>
    </w:p>
    <w:p w14:paraId="143F0856" w14:textId="77777777" w:rsidR="00FB0AC3" w:rsidRDefault="00527ABD">
      <w:pPr>
        <w:jc w:val="both"/>
      </w:pPr>
      <w:r>
        <w:rPr>
          <w:b/>
        </w:rPr>
        <w:t>Business Problem</w:t>
      </w:r>
      <w:r>
        <w:t xml:space="preserve"> </w:t>
      </w:r>
    </w:p>
    <w:p w14:paraId="512F8563" w14:textId="77777777" w:rsidR="00FB0AC3" w:rsidRDefault="00527ABD">
      <w:pPr>
        <w:ind w:firstLine="720"/>
        <w:jc w:val="both"/>
      </w:pPr>
      <w:r>
        <w:t>For businesses that offer subscriptions or memberships, it is typically more expensive to generate new customers than it is to retain current customers. For this reason, predicting customer churn is very valuable; customers most likely to end service can b</w:t>
      </w:r>
      <w:r>
        <w:t>e targeted with promotional offers to stay, thus raising revenue, while customers likely to maintain service do not need to be targeted with special offers, lowering costs.</w:t>
      </w:r>
    </w:p>
    <w:p w14:paraId="271CFF02" w14:textId="77777777" w:rsidR="00FB0AC3" w:rsidRDefault="00527ABD">
      <w:pPr>
        <w:ind w:firstLine="720"/>
        <w:jc w:val="both"/>
      </w:pPr>
      <w:r>
        <w:t>Our dataset comes from a bank experiencing high customer attrition. To address this</w:t>
      </w:r>
      <w:r>
        <w:t xml:space="preserve"> issue, they need to know what customer attributes are predictive of churn, and thereby, which customers to target with retention offers.</w:t>
      </w:r>
    </w:p>
    <w:p w14:paraId="1E6FB39D" w14:textId="77777777" w:rsidR="00FB0AC3" w:rsidRDefault="00FB0AC3">
      <w:pPr>
        <w:jc w:val="both"/>
        <w:rPr>
          <w:b/>
        </w:rPr>
      </w:pPr>
    </w:p>
    <w:p w14:paraId="3E4A573E" w14:textId="77777777" w:rsidR="00FB0AC3" w:rsidRDefault="00527ABD">
      <w:pPr>
        <w:jc w:val="both"/>
        <w:rPr>
          <w:b/>
        </w:rPr>
      </w:pPr>
      <w:r>
        <w:rPr>
          <w:b/>
        </w:rPr>
        <w:t>Modeling Ideas &amp; Data Description</w:t>
      </w:r>
    </w:p>
    <w:p w14:paraId="4501AAC2" w14:textId="77777777" w:rsidR="00FB0AC3" w:rsidRDefault="00527ABD">
      <w:pPr>
        <w:ind w:firstLine="720"/>
        <w:jc w:val="both"/>
      </w:pPr>
      <w:r>
        <w:t>Our business problem is a supervised classification task: churn or not churn. Our d</w:t>
      </w:r>
      <w:r>
        <w:t xml:space="preserve">ataset contains historical customer data, including which customers closed their credit card account (our target variable), customer demographic information, account information, and transaction information. </w:t>
      </w:r>
    </w:p>
    <w:p w14:paraId="6C00A805" w14:textId="77777777" w:rsidR="00FB0AC3" w:rsidRDefault="00527ABD">
      <w:pPr>
        <w:ind w:firstLine="720"/>
        <w:jc w:val="both"/>
      </w:pPr>
      <w:r>
        <w:t xml:space="preserve">Our dataset is hosted on both Kaggle and LEAPS </w:t>
      </w:r>
    </w:p>
    <w:p w14:paraId="703AB5F5" w14:textId="77777777" w:rsidR="00FB0AC3" w:rsidRDefault="00527ABD">
      <w:pPr>
        <w:ind w:firstLine="720"/>
        <w:jc w:val="both"/>
      </w:pPr>
      <w:r>
        <w:t>(</w:t>
      </w:r>
      <w:hyperlink r:id="rId7">
        <w:r>
          <w:rPr>
            <w:color w:val="1155CC"/>
            <w:u w:val="single"/>
          </w:rPr>
          <w:t>https://www.kaggle.com/sakshigoyal7/credit-card-customers</w:t>
        </w:r>
      </w:hyperlink>
      <w:r>
        <w:t>)</w:t>
      </w:r>
    </w:p>
    <w:p w14:paraId="176378CF" w14:textId="77777777" w:rsidR="00FB0AC3" w:rsidRDefault="00527ABD">
      <w:pPr>
        <w:ind w:firstLine="720"/>
        <w:jc w:val="both"/>
      </w:pPr>
      <w:r>
        <w:t>(</w:t>
      </w:r>
      <w:hyperlink r:id="rId8">
        <w:r>
          <w:rPr>
            <w:color w:val="1155CC"/>
            <w:u w:val="single"/>
          </w:rPr>
          <w:t>https://leapsapp.analyttica.com/cases/11</w:t>
        </w:r>
      </w:hyperlink>
      <w:r>
        <w:t>)</w:t>
      </w:r>
    </w:p>
    <w:p w14:paraId="5E1E59F7" w14:textId="77777777" w:rsidR="00FB0AC3" w:rsidRDefault="00FB0AC3">
      <w:pPr>
        <w:jc w:val="both"/>
        <w:rPr>
          <w:b/>
        </w:rPr>
      </w:pPr>
    </w:p>
    <w:p w14:paraId="4D6E3E7C" w14:textId="77777777" w:rsidR="00FB0AC3" w:rsidRDefault="00527ABD">
      <w:pPr>
        <w:jc w:val="both"/>
        <w:rPr>
          <w:b/>
        </w:rPr>
      </w:pPr>
      <w:r>
        <w:rPr>
          <w:b/>
        </w:rPr>
        <w:t>Preliminary Da</w:t>
      </w:r>
      <w:r>
        <w:rPr>
          <w:b/>
        </w:rPr>
        <w:t>ta Details</w:t>
      </w:r>
    </w:p>
    <w:p w14:paraId="195FE827" w14:textId="77777777" w:rsidR="00FB0AC3" w:rsidRDefault="00527ABD">
      <w:pPr>
        <w:jc w:val="both"/>
      </w:pPr>
      <w:r>
        <w:rPr>
          <w:noProof/>
        </w:rPr>
        <w:drawing>
          <wp:inline distT="114300" distB="114300" distL="114300" distR="114300" wp14:anchorId="0EC7A5A9" wp14:editId="1C2B0B5B">
            <wp:extent cx="5943600" cy="1320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320800"/>
                    </a:xfrm>
                    <a:prstGeom prst="rect">
                      <a:avLst/>
                    </a:prstGeom>
                    <a:ln/>
                  </pic:spPr>
                </pic:pic>
              </a:graphicData>
            </a:graphic>
          </wp:inline>
        </w:drawing>
      </w:r>
    </w:p>
    <w:p w14:paraId="0F59D020" w14:textId="77777777" w:rsidR="00FB0AC3" w:rsidRDefault="00FB0AC3">
      <w:pPr>
        <w:jc w:val="both"/>
      </w:pPr>
    </w:p>
    <w:p w14:paraId="039218B2" w14:textId="77777777" w:rsidR="00FB0AC3" w:rsidRDefault="00527ABD">
      <w:pPr>
        <w:jc w:val="both"/>
      </w:pPr>
      <w:r>
        <w:t>We have 10127 examples in our dataset and 23 variables.</w:t>
      </w:r>
    </w:p>
    <w:p w14:paraId="16CA1991" w14:textId="77777777" w:rsidR="00FB0AC3" w:rsidRDefault="00527ABD">
      <w:pPr>
        <w:jc w:val="both"/>
      </w:pPr>
      <w:r>
        <w:rPr>
          <w:noProof/>
        </w:rPr>
        <w:lastRenderedPageBreak/>
        <w:drawing>
          <wp:inline distT="114300" distB="114300" distL="114300" distR="114300" wp14:anchorId="3A5F560F" wp14:editId="76755988">
            <wp:extent cx="4802218" cy="434816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802218" cy="4348163"/>
                    </a:xfrm>
                    <a:prstGeom prst="rect">
                      <a:avLst/>
                    </a:prstGeom>
                    <a:ln/>
                  </pic:spPr>
                </pic:pic>
              </a:graphicData>
            </a:graphic>
          </wp:inline>
        </w:drawing>
      </w:r>
    </w:p>
    <w:p w14:paraId="62438C4A" w14:textId="77777777" w:rsidR="00FB0AC3" w:rsidRDefault="00527ABD">
      <w:pPr>
        <w:jc w:val="both"/>
      </w:pPr>
      <w:r>
        <w:t xml:space="preserve">We have 22 variables excluding client number, and the types are in the screenshot above. </w:t>
      </w:r>
    </w:p>
    <w:p w14:paraId="5469F110" w14:textId="77777777" w:rsidR="00FB0AC3" w:rsidRDefault="00527ABD">
      <w:pPr>
        <w:jc w:val="both"/>
      </w:pPr>
      <w:r>
        <w:t>The ratio of the most prevalent class is 0.83934</w:t>
      </w:r>
    </w:p>
    <w:p w14:paraId="7F51C827" w14:textId="77777777" w:rsidR="00FB0AC3" w:rsidRDefault="00527ABD">
      <w:pPr>
        <w:jc w:val="both"/>
      </w:pPr>
      <w:r>
        <w:rPr>
          <w:noProof/>
        </w:rPr>
        <w:drawing>
          <wp:inline distT="114300" distB="114300" distL="114300" distR="114300" wp14:anchorId="0EF8BFAE" wp14:editId="77DE20B1">
            <wp:extent cx="5943600" cy="1181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1181100"/>
                    </a:xfrm>
                    <a:prstGeom prst="rect">
                      <a:avLst/>
                    </a:prstGeom>
                    <a:ln/>
                  </pic:spPr>
                </pic:pic>
              </a:graphicData>
            </a:graphic>
          </wp:inline>
        </w:drawing>
      </w:r>
    </w:p>
    <w:p w14:paraId="7F787C19" w14:textId="77777777" w:rsidR="00FB0AC3" w:rsidRDefault="00FB0AC3">
      <w:pPr>
        <w:jc w:val="both"/>
      </w:pPr>
    </w:p>
    <w:p w14:paraId="4C3DB5B4" w14:textId="77777777" w:rsidR="00FB0AC3" w:rsidRDefault="00FB0AC3">
      <w:pPr>
        <w:jc w:val="both"/>
      </w:pPr>
    </w:p>
    <w:p w14:paraId="7670A682" w14:textId="77777777" w:rsidR="00FB0AC3" w:rsidRDefault="00FB0AC3">
      <w:pPr>
        <w:jc w:val="both"/>
      </w:pPr>
    </w:p>
    <w:p w14:paraId="5AB0CD8C" w14:textId="77777777" w:rsidR="00FB0AC3" w:rsidRDefault="00FB0AC3">
      <w:pPr>
        <w:jc w:val="both"/>
      </w:pPr>
    </w:p>
    <w:p w14:paraId="4BCA6BAB" w14:textId="77777777" w:rsidR="00FB0AC3" w:rsidRDefault="00527ABD">
      <w:pPr>
        <w:jc w:val="both"/>
      </w:pPr>
      <w:r>
        <w:t xml:space="preserve">Merchant fee </w:t>
      </w:r>
    </w:p>
    <w:p w14:paraId="2F9169F8" w14:textId="77777777" w:rsidR="00FB0AC3" w:rsidRDefault="00527ABD">
      <w:pPr>
        <w:jc w:val="both"/>
      </w:pPr>
      <w:r>
        <w:t>Interchange fee, a bulk o</w:t>
      </w:r>
      <w:r>
        <w:t xml:space="preserve">f them goes to </w:t>
      </w:r>
      <w:proofErr w:type="gramStart"/>
      <w:r>
        <w:t>bank  chase</w:t>
      </w:r>
      <w:proofErr w:type="gramEnd"/>
      <w:r>
        <w:t xml:space="preserve"> </w:t>
      </w:r>
    </w:p>
    <w:p w14:paraId="789B29AE" w14:textId="77777777" w:rsidR="00FB0AC3" w:rsidRDefault="00527ABD">
      <w:pPr>
        <w:jc w:val="both"/>
      </w:pPr>
      <w:r>
        <w:t xml:space="preserve">Credit card association managing account like visa or </w:t>
      </w:r>
      <w:proofErr w:type="spellStart"/>
      <w:r>
        <w:t>mastercard</w:t>
      </w:r>
      <w:proofErr w:type="spellEnd"/>
      <w:r>
        <w:t xml:space="preserve"> </w:t>
      </w:r>
    </w:p>
    <w:p w14:paraId="739AE933" w14:textId="77777777" w:rsidR="00FB0AC3" w:rsidRDefault="00527ABD">
      <w:pPr>
        <w:jc w:val="both"/>
        <w:rPr>
          <w:color w:val="3B4246"/>
          <w:sz w:val="24"/>
          <w:szCs w:val="24"/>
          <w:shd w:val="clear" w:color="auto" w:fill="FEFEFE"/>
        </w:rPr>
      </w:pPr>
      <w:r>
        <w:t xml:space="preserve">Customer fee </w:t>
      </w:r>
      <w:r>
        <w:rPr>
          <w:color w:val="3B4246"/>
          <w:sz w:val="24"/>
          <w:szCs w:val="24"/>
          <w:shd w:val="clear" w:color="auto" w:fill="FEFEFE"/>
        </w:rPr>
        <w:t>including annual, cash advance, balance transfer, and late fees.</w:t>
      </w:r>
    </w:p>
    <w:p w14:paraId="18F1466F" w14:textId="77777777" w:rsidR="00FB0AC3" w:rsidRDefault="00527ABD">
      <w:pPr>
        <w:jc w:val="both"/>
        <w:rPr>
          <w:color w:val="3B4246"/>
          <w:sz w:val="24"/>
          <w:szCs w:val="24"/>
          <w:shd w:val="clear" w:color="auto" w:fill="FEFEFE"/>
        </w:rPr>
      </w:pPr>
      <w:r>
        <w:rPr>
          <w:color w:val="3B4246"/>
          <w:sz w:val="24"/>
          <w:szCs w:val="24"/>
          <w:shd w:val="clear" w:color="auto" w:fill="FEFEFE"/>
        </w:rPr>
        <w:t>Interest</w:t>
      </w:r>
    </w:p>
    <w:p w14:paraId="7B27E25E" w14:textId="77777777" w:rsidR="00FB0AC3" w:rsidRDefault="00527ABD">
      <w:pPr>
        <w:jc w:val="both"/>
        <w:rPr>
          <w:color w:val="3B4246"/>
          <w:sz w:val="24"/>
          <w:szCs w:val="24"/>
          <w:shd w:val="clear" w:color="auto" w:fill="FEFEFE"/>
        </w:rPr>
      </w:pPr>
      <w:r>
        <w:rPr>
          <w:color w:val="3B4246"/>
          <w:sz w:val="24"/>
          <w:szCs w:val="24"/>
          <w:shd w:val="clear" w:color="auto" w:fill="FEFEFE"/>
        </w:rPr>
        <w:t xml:space="preserve"> A recent </w:t>
      </w:r>
      <w:hyperlink r:id="rId12">
        <w:r>
          <w:rPr>
            <w:b/>
            <w:color w:val="3B4246"/>
            <w:sz w:val="24"/>
            <w:szCs w:val="24"/>
            <w:shd w:val="clear" w:color="auto" w:fill="FEFEFE"/>
          </w:rPr>
          <w:t>survey</w:t>
        </w:r>
      </w:hyperlink>
      <w:r>
        <w:rPr>
          <w:color w:val="3B4246"/>
          <w:sz w:val="24"/>
          <w:szCs w:val="24"/>
          <w:shd w:val="clear" w:color="auto" w:fill="FEFEFE"/>
        </w:rPr>
        <w:t xml:space="preserve"> of 100 major U.S. credit cards found that consumers who fall two months behind on their credit card payments face an average penalty interest rate of 28.45%.</w:t>
      </w:r>
    </w:p>
    <w:p w14:paraId="44242C61" w14:textId="77777777" w:rsidR="00FB0AC3" w:rsidRDefault="00527ABD">
      <w:pPr>
        <w:jc w:val="both"/>
        <w:rPr>
          <w:color w:val="3B4246"/>
          <w:sz w:val="24"/>
          <w:szCs w:val="24"/>
          <w:shd w:val="clear" w:color="auto" w:fill="FEFEFE"/>
        </w:rPr>
      </w:pPr>
      <w:hyperlink r:id="rId13">
        <w:r>
          <w:rPr>
            <w:color w:val="1155CC"/>
            <w:sz w:val="24"/>
            <w:szCs w:val="24"/>
            <w:u w:val="single"/>
            <w:shd w:val="clear" w:color="auto" w:fill="FEFEFE"/>
          </w:rPr>
          <w:t xml:space="preserve">How Credit Card Companies Make and Earn Money - </w:t>
        </w:r>
        <w:proofErr w:type="spellStart"/>
        <w:r>
          <w:rPr>
            <w:color w:val="1155CC"/>
            <w:sz w:val="24"/>
            <w:szCs w:val="24"/>
            <w:u w:val="single"/>
            <w:shd w:val="clear" w:color="auto" w:fill="FEFEFE"/>
          </w:rPr>
          <w:t>ValuePenguin</w:t>
        </w:r>
        <w:proofErr w:type="spellEnd"/>
      </w:hyperlink>
    </w:p>
    <w:p w14:paraId="3AC7655F" w14:textId="77777777" w:rsidR="00FB0AC3" w:rsidRDefault="00FB0AC3">
      <w:pPr>
        <w:jc w:val="both"/>
        <w:rPr>
          <w:color w:val="3B4246"/>
          <w:sz w:val="24"/>
          <w:szCs w:val="24"/>
          <w:shd w:val="clear" w:color="auto" w:fill="FEFEFE"/>
        </w:rPr>
      </w:pPr>
    </w:p>
    <w:p w14:paraId="0E88C914" w14:textId="77777777" w:rsidR="00FB0AC3" w:rsidRDefault="00527ABD">
      <w:pPr>
        <w:jc w:val="both"/>
        <w:rPr>
          <w:color w:val="3B4246"/>
          <w:sz w:val="24"/>
          <w:szCs w:val="24"/>
          <w:shd w:val="clear" w:color="auto" w:fill="FEFEFE"/>
        </w:rPr>
      </w:pPr>
      <w:r>
        <w:rPr>
          <w:color w:val="3B4246"/>
          <w:sz w:val="24"/>
          <w:szCs w:val="24"/>
          <w:shd w:val="clear" w:color="auto" w:fill="FEFEFE"/>
        </w:rPr>
        <w:t xml:space="preserve">Allowance for credit </w:t>
      </w:r>
      <w:proofErr w:type="gramStart"/>
      <w:r>
        <w:rPr>
          <w:color w:val="3B4246"/>
          <w:sz w:val="24"/>
          <w:szCs w:val="24"/>
          <w:shd w:val="clear" w:color="auto" w:fill="FEFEFE"/>
        </w:rPr>
        <w:t>loss  14382</w:t>
      </w:r>
      <w:proofErr w:type="gramEnd"/>
    </w:p>
    <w:p w14:paraId="3096B665" w14:textId="77777777" w:rsidR="00FB0AC3" w:rsidRDefault="00527ABD">
      <w:pPr>
        <w:jc w:val="both"/>
        <w:rPr>
          <w:color w:val="3B4246"/>
          <w:sz w:val="24"/>
          <w:szCs w:val="24"/>
          <w:shd w:val="clear" w:color="auto" w:fill="FEFEFE"/>
        </w:rPr>
      </w:pPr>
      <w:r>
        <w:rPr>
          <w:color w:val="3B4246"/>
          <w:sz w:val="24"/>
          <w:szCs w:val="24"/>
          <w:shd w:val="clear" w:color="auto" w:fill="FEFEFE"/>
        </w:rPr>
        <w:t>Past due fees $1.3 billion for 2020 and $1.7 billion for 2019 and 2018</w:t>
      </w:r>
    </w:p>
    <w:p w14:paraId="20E00806" w14:textId="77777777" w:rsidR="00FB0AC3" w:rsidRDefault="00527ABD">
      <w:pPr>
        <w:jc w:val="both"/>
        <w:rPr>
          <w:color w:val="3B4246"/>
          <w:sz w:val="24"/>
          <w:szCs w:val="24"/>
          <w:shd w:val="clear" w:color="auto" w:fill="FEFEFE"/>
        </w:rPr>
      </w:pPr>
      <w:r>
        <w:rPr>
          <w:color w:val="3B4246"/>
          <w:sz w:val="24"/>
          <w:szCs w:val="24"/>
          <w:shd w:val="clear" w:color="auto" w:fill="FEFEFE"/>
        </w:rPr>
        <w:t>Cred</w:t>
      </w:r>
      <w:r>
        <w:rPr>
          <w:color w:val="3B4246"/>
          <w:sz w:val="24"/>
          <w:szCs w:val="24"/>
          <w:shd w:val="clear" w:color="auto" w:fill="FEFEFE"/>
        </w:rPr>
        <w:t>it card $ 110,634 million</w:t>
      </w:r>
    </w:p>
    <w:p w14:paraId="4DA0A505" w14:textId="77777777" w:rsidR="00FB0AC3" w:rsidRDefault="00527ABD">
      <w:pPr>
        <w:jc w:val="both"/>
        <w:rPr>
          <w:color w:val="3B4246"/>
          <w:sz w:val="24"/>
          <w:szCs w:val="24"/>
          <w:shd w:val="clear" w:color="auto" w:fill="FEFEFE"/>
        </w:rPr>
      </w:pPr>
      <w:r>
        <w:rPr>
          <w:color w:val="3B4246"/>
          <w:sz w:val="24"/>
          <w:szCs w:val="24"/>
          <w:shd w:val="clear" w:color="auto" w:fill="FEFEFE"/>
        </w:rPr>
        <w:t>Interchange fee $ 3017 million</w:t>
      </w:r>
    </w:p>
    <w:p w14:paraId="26E79EAA" w14:textId="77777777" w:rsidR="00FB0AC3" w:rsidRDefault="00527ABD">
      <w:pPr>
        <w:jc w:val="both"/>
        <w:rPr>
          <w:color w:val="3B4246"/>
          <w:sz w:val="24"/>
          <w:szCs w:val="24"/>
          <w:shd w:val="clear" w:color="auto" w:fill="FEFEFE"/>
        </w:rPr>
      </w:pPr>
      <w:r>
        <w:rPr>
          <w:color w:val="3B4246"/>
          <w:sz w:val="24"/>
          <w:szCs w:val="24"/>
          <w:shd w:val="clear" w:color="auto" w:fill="FEFEFE"/>
        </w:rPr>
        <w:t>Service charges and other customer-related fees . . . . . . . . . . . . . . . . . . . . . . . . . . . . . . 1,243 million</w:t>
      </w:r>
    </w:p>
    <w:p w14:paraId="1EBE9E2D" w14:textId="77777777" w:rsidR="00FB0AC3" w:rsidRDefault="00FB0AC3">
      <w:pPr>
        <w:jc w:val="both"/>
        <w:rPr>
          <w:color w:val="3B4246"/>
          <w:sz w:val="24"/>
          <w:szCs w:val="24"/>
          <w:shd w:val="clear" w:color="auto" w:fill="FEFEFE"/>
        </w:rPr>
      </w:pPr>
    </w:p>
    <w:p w14:paraId="11C6E397" w14:textId="77777777" w:rsidR="00FB0AC3" w:rsidRDefault="00527ABD">
      <w:pPr>
        <w:jc w:val="both"/>
        <w:rPr>
          <w:color w:val="3B4246"/>
          <w:sz w:val="24"/>
          <w:szCs w:val="24"/>
          <w:shd w:val="clear" w:color="auto" w:fill="FEFEFE"/>
        </w:rPr>
      </w:pPr>
      <w:r>
        <w:rPr>
          <w:color w:val="3B4246"/>
          <w:sz w:val="24"/>
          <w:szCs w:val="24"/>
          <w:shd w:val="clear" w:color="auto" w:fill="FEFEFE"/>
        </w:rPr>
        <w:t xml:space="preserve">Expense Bankcard, regulatory and other fee </w:t>
      </w:r>
      <w:proofErr w:type="gramStart"/>
      <w:r>
        <w:rPr>
          <w:color w:val="3B4246"/>
          <w:sz w:val="24"/>
          <w:szCs w:val="24"/>
          <w:shd w:val="clear" w:color="auto" w:fill="FEFEFE"/>
        </w:rPr>
        <w:t>assessments  $</w:t>
      </w:r>
      <w:proofErr w:type="gramEnd"/>
      <w:r>
        <w:rPr>
          <w:color w:val="3B4246"/>
          <w:sz w:val="24"/>
          <w:szCs w:val="24"/>
          <w:shd w:val="clear" w:color="auto" w:fill="FEFEFE"/>
        </w:rPr>
        <w:t xml:space="preserve">267million </w:t>
      </w:r>
    </w:p>
    <w:p w14:paraId="1615D706" w14:textId="77777777" w:rsidR="00FB0AC3" w:rsidRDefault="00527ABD">
      <w:pPr>
        <w:jc w:val="both"/>
        <w:rPr>
          <w:color w:val="3B4246"/>
          <w:sz w:val="24"/>
          <w:szCs w:val="24"/>
          <w:shd w:val="clear" w:color="auto" w:fill="FEFEFE"/>
        </w:rPr>
      </w:pPr>
      <w:proofErr w:type="gramStart"/>
      <w:r>
        <w:rPr>
          <w:color w:val="3B4246"/>
          <w:sz w:val="24"/>
          <w:szCs w:val="24"/>
          <w:shd w:val="clear" w:color="auto" w:fill="FEFEFE"/>
        </w:rPr>
        <w:t>Marketi</w:t>
      </w:r>
      <w:r>
        <w:rPr>
          <w:color w:val="3B4246"/>
          <w:sz w:val="24"/>
          <w:szCs w:val="24"/>
          <w:shd w:val="clear" w:color="auto" w:fill="FEFEFE"/>
        </w:rPr>
        <w:t>ng .</w:t>
      </w:r>
      <w:proofErr w:type="gramEnd"/>
      <w:r>
        <w:rPr>
          <w:color w:val="3B4246"/>
          <w:sz w:val="24"/>
          <w:szCs w:val="24"/>
          <w:shd w:val="clear" w:color="auto" w:fill="FEFEFE"/>
        </w:rPr>
        <w:t xml:space="preserve"> . $1,610million</w:t>
      </w:r>
    </w:p>
    <w:p w14:paraId="5EE6B960" w14:textId="77777777" w:rsidR="00FB0AC3" w:rsidRDefault="00FB0AC3">
      <w:pPr>
        <w:jc w:val="both"/>
        <w:rPr>
          <w:color w:val="3B4246"/>
          <w:sz w:val="24"/>
          <w:szCs w:val="24"/>
          <w:shd w:val="clear" w:color="auto" w:fill="FEFEFE"/>
        </w:rPr>
      </w:pPr>
    </w:p>
    <w:p w14:paraId="54627A8E" w14:textId="77777777" w:rsidR="00FB0AC3" w:rsidRDefault="00527ABD">
      <w:pPr>
        <w:jc w:val="both"/>
        <w:rPr>
          <w:color w:val="3B4246"/>
          <w:sz w:val="24"/>
          <w:szCs w:val="24"/>
          <w:shd w:val="clear" w:color="auto" w:fill="FEFEFE"/>
        </w:rPr>
      </w:pPr>
      <w:r>
        <w:rPr>
          <w:color w:val="3B4246"/>
          <w:sz w:val="24"/>
          <w:szCs w:val="24"/>
          <w:shd w:val="clear" w:color="auto" w:fill="FEFEFE"/>
        </w:rPr>
        <w:t xml:space="preserve">Credit Card . . . . . . </w:t>
      </w:r>
      <w:proofErr w:type="gramStart"/>
      <w:r>
        <w:rPr>
          <w:color w:val="3B4246"/>
          <w:sz w:val="24"/>
          <w:szCs w:val="24"/>
          <w:shd w:val="clear" w:color="auto" w:fill="FEFEFE"/>
        </w:rPr>
        <w:t>. . . .</w:t>
      </w:r>
      <w:proofErr w:type="gramEnd"/>
      <w:r>
        <w:rPr>
          <w:color w:val="3B4246"/>
          <w:sz w:val="24"/>
          <w:szCs w:val="24"/>
          <w:shd w:val="clear" w:color="auto" w:fill="FEFEFE"/>
        </w:rPr>
        <w:t xml:space="preserve"> $ 17,599                62 %</w:t>
      </w:r>
    </w:p>
    <w:p w14:paraId="61047BE4" w14:textId="77777777" w:rsidR="00FB0AC3" w:rsidRDefault="00527ABD">
      <w:pPr>
        <w:jc w:val="both"/>
        <w:rPr>
          <w:color w:val="3B4246"/>
          <w:sz w:val="24"/>
          <w:szCs w:val="24"/>
          <w:shd w:val="clear" w:color="auto" w:fill="FEFEFE"/>
        </w:rPr>
      </w:pPr>
      <w:r>
        <w:rPr>
          <w:color w:val="3B4246"/>
          <w:sz w:val="24"/>
          <w:szCs w:val="24"/>
          <w:shd w:val="clear" w:color="auto" w:fill="FEFEFE"/>
        </w:rPr>
        <w:t>The customer rewards reserve, which is included in other liabilities on our consolidated balance sheets, totaled $5.4 billion and $4.7 billion as of December 31, 2020 and 20</w:t>
      </w:r>
      <w:r>
        <w:rPr>
          <w:color w:val="3B4246"/>
          <w:sz w:val="24"/>
          <w:szCs w:val="24"/>
          <w:shd w:val="clear" w:color="auto" w:fill="FEFEFE"/>
        </w:rPr>
        <w:t>19, respectively</w:t>
      </w:r>
    </w:p>
    <w:p w14:paraId="0411BFA9" w14:textId="77777777" w:rsidR="00FB0AC3" w:rsidRDefault="00FB0AC3">
      <w:pPr>
        <w:jc w:val="both"/>
        <w:rPr>
          <w:color w:val="3B4246"/>
          <w:sz w:val="30"/>
          <w:szCs w:val="30"/>
          <w:shd w:val="clear" w:color="auto" w:fill="FEFEFE"/>
        </w:rPr>
      </w:pPr>
    </w:p>
    <w:p w14:paraId="37F2641A" w14:textId="77777777" w:rsidR="00FB0AC3" w:rsidRDefault="00527ABD">
      <w:pPr>
        <w:numPr>
          <w:ilvl w:val="0"/>
          <w:numId w:val="1"/>
        </w:numPr>
        <w:spacing w:before="520" w:line="360" w:lineRule="auto"/>
        <w:ind w:left="1320"/>
        <w:rPr>
          <w:color w:val="3B4246"/>
          <w:shd w:val="clear" w:color="auto" w:fill="FEFEFE"/>
        </w:rPr>
      </w:pPr>
      <w:hyperlink r:id="rId14" w:anchor="american-express">
        <w:r>
          <w:rPr>
            <w:color w:val="136AE8"/>
            <w:sz w:val="30"/>
            <w:szCs w:val="30"/>
            <w:shd w:val="clear" w:color="auto" w:fill="FEFEFE"/>
          </w:rPr>
          <w:t>American Express</w:t>
        </w:r>
      </w:hyperlink>
      <w:r>
        <w:rPr>
          <w:color w:val="3B4246"/>
          <w:sz w:val="30"/>
          <w:szCs w:val="30"/>
          <w:shd w:val="clear" w:color="auto" w:fill="FEFEFE"/>
        </w:rPr>
        <w:t>: 53.7M cards in circulation</w:t>
      </w:r>
    </w:p>
    <w:p w14:paraId="68F70BA4" w14:textId="77777777" w:rsidR="00FB0AC3" w:rsidRDefault="00527ABD">
      <w:pPr>
        <w:numPr>
          <w:ilvl w:val="0"/>
          <w:numId w:val="1"/>
        </w:numPr>
        <w:spacing w:line="360" w:lineRule="auto"/>
        <w:ind w:left="1320"/>
        <w:rPr>
          <w:color w:val="3B4246"/>
          <w:shd w:val="clear" w:color="auto" w:fill="FEFEFE"/>
        </w:rPr>
      </w:pPr>
      <w:hyperlink r:id="rId15" w:anchor="bank-of-america">
        <w:r>
          <w:rPr>
            <w:color w:val="136AE8"/>
            <w:sz w:val="30"/>
            <w:szCs w:val="30"/>
            <w:u w:val="single"/>
            <w:shd w:val="clear" w:color="auto" w:fill="FEFEFE"/>
          </w:rPr>
          <w:t>Bank of America</w:t>
        </w:r>
      </w:hyperlink>
      <w:r>
        <w:rPr>
          <w:color w:val="3B4246"/>
          <w:sz w:val="30"/>
          <w:szCs w:val="30"/>
          <w:shd w:val="clear" w:color="auto" w:fill="FEFEFE"/>
        </w:rPr>
        <w:t>: 55.6M cards in circulation</w:t>
      </w:r>
    </w:p>
    <w:p w14:paraId="68867661" w14:textId="77777777" w:rsidR="00FB0AC3" w:rsidRDefault="00527ABD">
      <w:pPr>
        <w:numPr>
          <w:ilvl w:val="0"/>
          <w:numId w:val="1"/>
        </w:numPr>
        <w:spacing w:line="360" w:lineRule="auto"/>
        <w:ind w:left="1320"/>
        <w:rPr>
          <w:color w:val="3B4246"/>
          <w:shd w:val="clear" w:color="auto" w:fill="FEFEFE"/>
        </w:rPr>
      </w:pPr>
      <w:hyperlink r:id="rId16" w:anchor="barclays">
        <w:r>
          <w:rPr>
            <w:color w:val="136AE8"/>
            <w:sz w:val="30"/>
            <w:szCs w:val="30"/>
            <w:shd w:val="clear" w:color="auto" w:fill="FEFEFE"/>
          </w:rPr>
          <w:t>Barclays</w:t>
        </w:r>
      </w:hyperlink>
      <w:r>
        <w:rPr>
          <w:color w:val="3B4246"/>
          <w:sz w:val="30"/>
          <w:szCs w:val="30"/>
          <w:shd w:val="clear" w:color="auto" w:fill="FEFEFE"/>
        </w:rPr>
        <w:t>: 16.6M cards in circulation</w:t>
      </w:r>
    </w:p>
    <w:p w14:paraId="09786559" w14:textId="77777777" w:rsidR="00FB0AC3" w:rsidRDefault="00527ABD">
      <w:pPr>
        <w:numPr>
          <w:ilvl w:val="0"/>
          <w:numId w:val="1"/>
        </w:numPr>
        <w:spacing w:line="360" w:lineRule="auto"/>
        <w:ind w:left="1320"/>
        <w:rPr>
          <w:color w:val="3B4246"/>
          <w:shd w:val="clear" w:color="auto" w:fill="FEFEFE"/>
        </w:rPr>
      </w:pPr>
      <w:hyperlink r:id="rId17" w:anchor="capital-one">
        <w:r>
          <w:rPr>
            <w:color w:val="136AE8"/>
            <w:sz w:val="30"/>
            <w:szCs w:val="30"/>
            <w:shd w:val="clear" w:color="auto" w:fill="FEFEFE"/>
          </w:rPr>
          <w:t>Capital One</w:t>
        </w:r>
      </w:hyperlink>
      <w:r>
        <w:rPr>
          <w:color w:val="3B4246"/>
          <w:sz w:val="30"/>
          <w:szCs w:val="30"/>
          <w:shd w:val="clear" w:color="auto" w:fill="FEFEFE"/>
        </w:rPr>
        <w:t>: 99.7M cards in circulation</w:t>
      </w:r>
    </w:p>
    <w:p w14:paraId="6AD4AF57" w14:textId="77777777" w:rsidR="00FB0AC3" w:rsidRDefault="00527ABD">
      <w:pPr>
        <w:numPr>
          <w:ilvl w:val="0"/>
          <w:numId w:val="1"/>
        </w:numPr>
        <w:spacing w:line="360" w:lineRule="auto"/>
        <w:ind w:left="1320"/>
        <w:rPr>
          <w:color w:val="3B4246"/>
          <w:shd w:val="clear" w:color="auto" w:fill="FEFEFE"/>
        </w:rPr>
      </w:pPr>
      <w:hyperlink r:id="rId18" w:anchor="chase">
        <w:r>
          <w:rPr>
            <w:color w:val="136AE8"/>
            <w:sz w:val="30"/>
            <w:szCs w:val="30"/>
            <w:shd w:val="clear" w:color="auto" w:fill="FEFEFE"/>
          </w:rPr>
          <w:t>Chase</w:t>
        </w:r>
      </w:hyperlink>
      <w:r>
        <w:rPr>
          <w:color w:val="3B4246"/>
          <w:sz w:val="30"/>
          <w:szCs w:val="30"/>
          <w:shd w:val="clear" w:color="auto" w:fill="FEFEFE"/>
        </w:rPr>
        <w:t>: 92M ca</w:t>
      </w:r>
      <w:r>
        <w:rPr>
          <w:color w:val="3B4246"/>
          <w:sz w:val="30"/>
          <w:szCs w:val="30"/>
          <w:shd w:val="clear" w:color="auto" w:fill="FEFEFE"/>
        </w:rPr>
        <w:t>rds in circulation</w:t>
      </w:r>
    </w:p>
    <w:p w14:paraId="7C579CA8" w14:textId="77777777" w:rsidR="00FB0AC3" w:rsidRDefault="00527ABD">
      <w:pPr>
        <w:numPr>
          <w:ilvl w:val="0"/>
          <w:numId w:val="1"/>
        </w:numPr>
        <w:spacing w:line="360" w:lineRule="auto"/>
        <w:ind w:left="1320"/>
        <w:rPr>
          <w:color w:val="3B4246"/>
          <w:shd w:val="clear" w:color="auto" w:fill="FEFEFE"/>
        </w:rPr>
      </w:pPr>
      <w:hyperlink r:id="rId19" w:anchor="citibank">
        <w:r>
          <w:rPr>
            <w:color w:val="136AE8"/>
            <w:sz w:val="30"/>
            <w:szCs w:val="30"/>
            <w:shd w:val="clear" w:color="auto" w:fill="FEFEFE"/>
          </w:rPr>
          <w:t>Citibank</w:t>
        </w:r>
      </w:hyperlink>
      <w:r>
        <w:rPr>
          <w:color w:val="3B4246"/>
          <w:sz w:val="30"/>
          <w:szCs w:val="30"/>
          <w:shd w:val="clear" w:color="auto" w:fill="FEFEFE"/>
        </w:rPr>
        <w:t>: 70.8M cards in circulation</w:t>
      </w:r>
    </w:p>
    <w:p w14:paraId="4821C334" w14:textId="77777777" w:rsidR="00FB0AC3" w:rsidRDefault="00527ABD">
      <w:pPr>
        <w:numPr>
          <w:ilvl w:val="0"/>
          <w:numId w:val="1"/>
        </w:numPr>
        <w:spacing w:line="360" w:lineRule="auto"/>
        <w:ind w:left="1320"/>
        <w:rPr>
          <w:color w:val="3B4246"/>
          <w:shd w:val="clear" w:color="auto" w:fill="FEFEFE"/>
        </w:rPr>
      </w:pPr>
      <w:hyperlink r:id="rId20" w:anchor="discover">
        <w:r>
          <w:rPr>
            <w:color w:val="136AE8"/>
            <w:sz w:val="30"/>
            <w:szCs w:val="30"/>
            <w:shd w:val="clear" w:color="auto" w:fill="FEFEFE"/>
          </w:rPr>
          <w:t>Discover</w:t>
        </w:r>
      </w:hyperlink>
      <w:r>
        <w:rPr>
          <w:color w:val="3B4246"/>
          <w:sz w:val="30"/>
          <w:szCs w:val="30"/>
          <w:shd w:val="clear" w:color="auto" w:fill="FEFEFE"/>
        </w:rPr>
        <w:t>: 57M cards in circulation</w:t>
      </w:r>
    </w:p>
    <w:p w14:paraId="524A8A91" w14:textId="77777777" w:rsidR="00FB0AC3" w:rsidRDefault="00527ABD">
      <w:pPr>
        <w:numPr>
          <w:ilvl w:val="0"/>
          <w:numId w:val="1"/>
        </w:numPr>
        <w:spacing w:line="360" w:lineRule="auto"/>
        <w:ind w:left="1320"/>
        <w:rPr>
          <w:color w:val="3B4246"/>
          <w:shd w:val="clear" w:color="auto" w:fill="FEFEFE"/>
        </w:rPr>
      </w:pPr>
      <w:hyperlink r:id="rId21">
        <w:r>
          <w:rPr>
            <w:color w:val="136AE8"/>
            <w:sz w:val="30"/>
            <w:szCs w:val="30"/>
            <w:shd w:val="clear" w:color="auto" w:fill="FEFEFE"/>
          </w:rPr>
          <w:t>Mastercard</w:t>
        </w:r>
      </w:hyperlink>
      <w:r>
        <w:rPr>
          <w:color w:val="3B4246"/>
          <w:sz w:val="30"/>
          <w:szCs w:val="30"/>
          <w:shd w:val="clear" w:color="auto" w:fill="FEFEFE"/>
        </w:rPr>
        <w:t>: 231M cards in circulation</w:t>
      </w:r>
    </w:p>
    <w:p w14:paraId="10B2AD01" w14:textId="77777777" w:rsidR="00FB0AC3" w:rsidRDefault="00527ABD">
      <w:pPr>
        <w:numPr>
          <w:ilvl w:val="0"/>
          <w:numId w:val="1"/>
        </w:numPr>
        <w:spacing w:line="360" w:lineRule="auto"/>
        <w:ind w:left="1320"/>
        <w:rPr>
          <w:color w:val="3B4246"/>
          <w:shd w:val="clear" w:color="auto" w:fill="FEFEFE"/>
        </w:rPr>
      </w:pPr>
      <w:hyperlink r:id="rId22">
        <w:r>
          <w:rPr>
            <w:color w:val="136AE8"/>
            <w:sz w:val="30"/>
            <w:szCs w:val="30"/>
            <w:shd w:val="clear" w:color="auto" w:fill="FEFEFE"/>
          </w:rPr>
          <w:t>Navy Federal Credit Union</w:t>
        </w:r>
      </w:hyperlink>
      <w:r>
        <w:rPr>
          <w:color w:val="3B4246"/>
          <w:sz w:val="30"/>
          <w:szCs w:val="30"/>
          <w:shd w:val="clear" w:color="auto" w:fill="FEFEFE"/>
        </w:rPr>
        <w:t>: 3.7M cards in circulation</w:t>
      </w:r>
    </w:p>
    <w:p w14:paraId="31A3A80D" w14:textId="77777777" w:rsidR="00FB0AC3" w:rsidRDefault="00527ABD">
      <w:pPr>
        <w:numPr>
          <w:ilvl w:val="0"/>
          <w:numId w:val="1"/>
        </w:numPr>
        <w:spacing w:line="360" w:lineRule="auto"/>
        <w:ind w:left="1320"/>
        <w:rPr>
          <w:color w:val="3B4246"/>
          <w:shd w:val="clear" w:color="auto" w:fill="FEFEFE"/>
        </w:rPr>
      </w:pPr>
      <w:hyperlink r:id="rId23">
        <w:r>
          <w:rPr>
            <w:color w:val="136AE8"/>
            <w:sz w:val="30"/>
            <w:szCs w:val="30"/>
            <w:shd w:val="clear" w:color="auto" w:fill="FEFEFE"/>
          </w:rPr>
          <w:t>Pentagon Federal Credit Union</w:t>
        </w:r>
      </w:hyperlink>
      <w:r>
        <w:rPr>
          <w:color w:val="3B4246"/>
          <w:sz w:val="30"/>
          <w:szCs w:val="30"/>
          <w:shd w:val="clear" w:color="auto" w:fill="FEFEFE"/>
        </w:rPr>
        <w:t>: 0.6M cards in circulation</w:t>
      </w:r>
    </w:p>
    <w:p w14:paraId="6E72C666" w14:textId="77777777" w:rsidR="00FB0AC3" w:rsidRDefault="00527ABD">
      <w:pPr>
        <w:numPr>
          <w:ilvl w:val="0"/>
          <w:numId w:val="1"/>
        </w:numPr>
        <w:spacing w:line="360" w:lineRule="auto"/>
        <w:ind w:left="1320"/>
        <w:rPr>
          <w:color w:val="3B4246"/>
          <w:shd w:val="clear" w:color="auto" w:fill="FEFEFE"/>
        </w:rPr>
      </w:pPr>
      <w:hyperlink r:id="rId24" w:anchor="pnc">
        <w:r>
          <w:rPr>
            <w:color w:val="136AE8"/>
            <w:sz w:val="30"/>
            <w:szCs w:val="30"/>
            <w:shd w:val="clear" w:color="auto" w:fill="FEFEFE"/>
          </w:rPr>
          <w:t>PNC</w:t>
        </w:r>
      </w:hyperlink>
      <w:r>
        <w:rPr>
          <w:color w:val="3B4246"/>
          <w:sz w:val="30"/>
          <w:szCs w:val="30"/>
          <w:shd w:val="clear" w:color="auto" w:fill="FEFEFE"/>
        </w:rPr>
        <w:t>: 5.4M cards in circulation</w:t>
      </w:r>
    </w:p>
    <w:p w14:paraId="4432226D" w14:textId="77777777" w:rsidR="00FB0AC3" w:rsidRDefault="00527ABD">
      <w:pPr>
        <w:numPr>
          <w:ilvl w:val="0"/>
          <w:numId w:val="1"/>
        </w:numPr>
        <w:spacing w:line="360" w:lineRule="auto"/>
        <w:ind w:left="1320"/>
        <w:rPr>
          <w:color w:val="3B4246"/>
          <w:shd w:val="clear" w:color="auto" w:fill="FEFEFE"/>
        </w:rPr>
      </w:pPr>
      <w:hyperlink r:id="rId25" w:anchor="usaa">
        <w:r>
          <w:rPr>
            <w:color w:val="136AE8"/>
            <w:sz w:val="30"/>
            <w:szCs w:val="30"/>
            <w:shd w:val="clear" w:color="auto" w:fill="FEFEFE"/>
          </w:rPr>
          <w:t>USAA</w:t>
        </w:r>
      </w:hyperlink>
      <w:r>
        <w:rPr>
          <w:color w:val="3B4246"/>
          <w:sz w:val="30"/>
          <w:szCs w:val="30"/>
          <w:shd w:val="clear" w:color="auto" w:fill="FEFEFE"/>
        </w:rPr>
        <w:t>: 8.0M cards in circulation</w:t>
      </w:r>
    </w:p>
    <w:p w14:paraId="525F94AD" w14:textId="77777777" w:rsidR="00FB0AC3" w:rsidRDefault="00527ABD">
      <w:pPr>
        <w:numPr>
          <w:ilvl w:val="0"/>
          <w:numId w:val="1"/>
        </w:numPr>
        <w:spacing w:line="360" w:lineRule="auto"/>
        <w:ind w:left="1320"/>
        <w:rPr>
          <w:color w:val="3B4246"/>
          <w:shd w:val="clear" w:color="auto" w:fill="FEFEFE"/>
        </w:rPr>
      </w:pPr>
      <w:hyperlink r:id="rId26" w:anchor="us-bank">
        <w:r>
          <w:rPr>
            <w:color w:val="136AE8"/>
            <w:sz w:val="30"/>
            <w:szCs w:val="30"/>
            <w:shd w:val="clear" w:color="auto" w:fill="FEFEFE"/>
          </w:rPr>
          <w:t>U.S. Bank</w:t>
        </w:r>
      </w:hyperlink>
      <w:r>
        <w:rPr>
          <w:color w:val="3B4246"/>
          <w:sz w:val="30"/>
          <w:szCs w:val="30"/>
          <w:shd w:val="clear" w:color="auto" w:fill="FEFEFE"/>
        </w:rPr>
        <w:t>: 22.3M cards in circulation</w:t>
      </w:r>
    </w:p>
    <w:p w14:paraId="37D78BF6" w14:textId="77777777" w:rsidR="00FB0AC3" w:rsidRDefault="00527ABD">
      <w:pPr>
        <w:numPr>
          <w:ilvl w:val="0"/>
          <w:numId w:val="1"/>
        </w:numPr>
        <w:spacing w:line="360" w:lineRule="auto"/>
        <w:ind w:left="1320"/>
        <w:rPr>
          <w:color w:val="3B4246"/>
          <w:shd w:val="clear" w:color="auto" w:fill="FEFEFE"/>
        </w:rPr>
      </w:pPr>
      <w:hyperlink r:id="rId27">
        <w:r>
          <w:rPr>
            <w:color w:val="136AE8"/>
            <w:sz w:val="30"/>
            <w:szCs w:val="30"/>
            <w:shd w:val="clear" w:color="auto" w:fill="FEFEFE"/>
          </w:rPr>
          <w:t>Visa</w:t>
        </w:r>
      </w:hyperlink>
      <w:r>
        <w:rPr>
          <w:color w:val="3B4246"/>
          <w:sz w:val="30"/>
          <w:szCs w:val="30"/>
          <w:shd w:val="clear" w:color="auto" w:fill="FEFEFE"/>
        </w:rPr>
        <w:t>: 336M cards in circulation</w:t>
      </w:r>
    </w:p>
    <w:p w14:paraId="63213169" w14:textId="77777777" w:rsidR="00FB0AC3" w:rsidRDefault="00527ABD">
      <w:pPr>
        <w:numPr>
          <w:ilvl w:val="0"/>
          <w:numId w:val="1"/>
        </w:numPr>
        <w:spacing w:after="520" w:line="360" w:lineRule="auto"/>
        <w:ind w:left="1320"/>
        <w:rPr>
          <w:color w:val="3B4246"/>
          <w:shd w:val="clear" w:color="auto" w:fill="FEFEFE"/>
        </w:rPr>
      </w:pPr>
      <w:hyperlink r:id="rId28" w:anchor="wells-fargo">
        <w:r>
          <w:rPr>
            <w:color w:val="136AE8"/>
            <w:sz w:val="30"/>
            <w:szCs w:val="30"/>
            <w:shd w:val="clear" w:color="auto" w:fill="FEFEFE"/>
          </w:rPr>
          <w:t>Wells Fargo</w:t>
        </w:r>
      </w:hyperlink>
      <w:r>
        <w:rPr>
          <w:color w:val="3B4246"/>
          <w:sz w:val="30"/>
          <w:szCs w:val="30"/>
          <w:shd w:val="clear" w:color="auto" w:fill="FEFEFE"/>
        </w:rPr>
        <w:t>: 24.9M cards in circulation</w:t>
      </w:r>
    </w:p>
    <w:p w14:paraId="0B716935" w14:textId="77777777" w:rsidR="00FB0AC3" w:rsidRDefault="00FB0AC3">
      <w:pPr>
        <w:jc w:val="both"/>
        <w:rPr>
          <w:color w:val="3B4246"/>
          <w:sz w:val="30"/>
          <w:szCs w:val="30"/>
          <w:shd w:val="clear" w:color="auto" w:fill="FEFEFE"/>
        </w:rPr>
      </w:pPr>
    </w:p>
    <w:p w14:paraId="18DDC47D" w14:textId="77777777" w:rsidR="00FB0AC3" w:rsidRDefault="00FB0AC3">
      <w:pPr>
        <w:jc w:val="both"/>
        <w:rPr>
          <w:color w:val="3B4246"/>
          <w:sz w:val="30"/>
          <w:szCs w:val="30"/>
          <w:shd w:val="clear" w:color="auto" w:fill="FEFEFE"/>
        </w:rPr>
      </w:pPr>
    </w:p>
    <w:sectPr w:rsidR="00FB0AC3">
      <w:head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78883" w14:textId="77777777" w:rsidR="00527ABD" w:rsidRDefault="00527ABD">
      <w:pPr>
        <w:spacing w:line="240" w:lineRule="auto"/>
      </w:pPr>
      <w:r>
        <w:separator/>
      </w:r>
    </w:p>
  </w:endnote>
  <w:endnote w:type="continuationSeparator" w:id="0">
    <w:p w14:paraId="7ECB92CC" w14:textId="77777777" w:rsidR="00527ABD" w:rsidRDefault="00527A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7D299" w14:textId="77777777" w:rsidR="00527ABD" w:rsidRDefault="00527ABD">
      <w:pPr>
        <w:spacing w:line="240" w:lineRule="auto"/>
      </w:pPr>
      <w:r>
        <w:separator/>
      </w:r>
    </w:p>
  </w:footnote>
  <w:footnote w:type="continuationSeparator" w:id="0">
    <w:p w14:paraId="736394BE" w14:textId="77777777" w:rsidR="00527ABD" w:rsidRDefault="00527A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0B06A" w14:textId="77777777" w:rsidR="00FB0AC3" w:rsidRDefault="00FB0A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874388"/>
    <w:multiLevelType w:val="multilevel"/>
    <w:tmpl w:val="D29E6DE8"/>
    <w:lvl w:ilvl="0">
      <w:start w:val="1"/>
      <w:numFmt w:val="bullet"/>
      <w:lvlText w:val="●"/>
      <w:lvlJc w:val="left"/>
      <w:pPr>
        <w:ind w:left="720" w:hanging="360"/>
      </w:pPr>
      <w:rPr>
        <w:rFonts w:ascii="Arial" w:eastAsia="Arial" w:hAnsi="Arial" w:cs="Arial"/>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AC3"/>
    <w:rsid w:val="0048314B"/>
    <w:rsid w:val="00527ABD"/>
    <w:rsid w:val="00FB0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907BF4"/>
  <w15:docId w15:val="{50712D34-95D5-1543-80D3-64E83E763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leapsapp.analyttica.com/cases/11" TargetMode="External"/><Relationship Id="rId13" Type="http://schemas.openxmlformats.org/officeDocument/2006/relationships/hyperlink" Target="https://www.valuepenguin.com/how-do-credit-card-companies-make-money" TargetMode="External"/><Relationship Id="rId18" Type="http://schemas.openxmlformats.org/officeDocument/2006/relationships/hyperlink" Target="https://wallethub.com/" TargetMode="External"/><Relationship Id="rId26" Type="http://schemas.openxmlformats.org/officeDocument/2006/relationships/hyperlink" Target="https://wallethub.com/" TargetMode="External"/><Relationship Id="rId3" Type="http://schemas.openxmlformats.org/officeDocument/2006/relationships/settings" Target="settings.xml"/><Relationship Id="rId21" Type="http://schemas.openxmlformats.org/officeDocument/2006/relationships/hyperlink" Target="https://wallethub.com/credit-cards/mastercard/" TargetMode="External"/><Relationship Id="rId7" Type="http://schemas.openxmlformats.org/officeDocument/2006/relationships/hyperlink" Target="https://www.kaggle.com/sakshigoyal7/credit-card-customers" TargetMode="External"/><Relationship Id="rId12" Type="http://schemas.openxmlformats.org/officeDocument/2006/relationships/hyperlink" Target="http://www.creditcards.com/credit-card-news/penalty-rate-survey.php" TargetMode="External"/><Relationship Id="rId17" Type="http://schemas.openxmlformats.org/officeDocument/2006/relationships/hyperlink" Target="https://wallethub.com/" TargetMode="External"/><Relationship Id="rId25" Type="http://schemas.openxmlformats.org/officeDocument/2006/relationships/hyperlink" Target="https://wallethub.com/" TargetMode="External"/><Relationship Id="rId2" Type="http://schemas.openxmlformats.org/officeDocument/2006/relationships/styles" Target="styles.xml"/><Relationship Id="rId16" Type="http://schemas.openxmlformats.org/officeDocument/2006/relationships/hyperlink" Target="https://wallethub.com/" TargetMode="External"/><Relationship Id="rId20" Type="http://schemas.openxmlformats.org/officeDocument/2006/relationships/hyperlink" Target="https://wallethub.com/"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allethub.com/" TargetMode="External"/><Relationship Id="rId5" Type="http://schemas.openxmlformats.org/officeDocument/2006/relationships/footnotes" Target="footnotes.xml"/><Relationship Id="rId15" Type="http://schemas.openxmlformats.org/officeDocument/2006/relationships/hyperlink" Target="https://wallethub.com/" TargetMode="External"/><Relationship Id="rId23" Type="http://schemas.openxmlformats.org/officeDocument/2006/relationships/hyperlink" Target="https://wallethub.com/credit-cards/penfed-credit-union-13307097i" TargetMode="External"/><Relationship Id="rId28" Type="http://schemas.openxmlformats.org/officeDocument/2006/relationships/hyperlink" Target="https://wallethub.com/" TargetMode="External"/><Relationship Id="rId10" Type="http://schemas.openxmlformats.org/officeDocument/2006/relationships/image" Target="media/image2.png"/><Relationship Id="rId19" Type="http://schemas.openxmlformats.org/officeDocument/2006/relationships/hyperlink" Target="https://wallethub.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allethub.com/" TargetMode="External"/><Relationship Id="rId22" Type="http://schemas.openxmlformats.org/officeDocument/2006/relationships/hyperlink" Target="https://wallethub.com/credit-cards/navy-federal-credit-union-13308022i" TargetMode="External"/><Relationship Id="rId27" Type="http://schemas.openxmlformats.org/officeDocument/2006/relationships/hyperlink" Target="https://wallethub.com/credit-cards/vis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511202974@qq.com</cp:lastModifiedBy>
  <cp:revision>2</cp:revision>
  <dcterms:created xsi:type="dcterms:W3CDTF">2022-03-21T18:04:00Z</dcterms:created>
  <dcterms:modified xsi:type="dcterms:W3CDTF">2022-03-21T18:04:00Z</dcterms:modified>
</cp:coreProperties>
</file>