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Autumn Development Plan</w:t>
      </w:r>
    </w:p>
    <w:p>
      <w:pPr>
        <w:pStyle w:val="Subtitle"/>
      </w:pPr>
      <w:r>
        <w:t>COMP2019 Software Engineering Group Project</w:t>
      </w:r>
    </w:p>
    <w:p>
      <w:r>
        <w:t>Group 002  |  19 October to 20 December 2026</w:t>
      </w:r>
    </w:p>
    <w:p>
      <w:r>
        <w:rPr>
          <w:b/>
        </w:rPr>
        <w:t>Intelligent Traffic Monitoring and Vehicle Plate Anomaly Detection System via Augmented Reality</w:t>
      </w:r>
    </w:p>
    <w:p>
      <w:pPr>
        <w:pStyle w:val="Heading1"/>
      </w:pPr>
      <w:r>
        <w:t>Purpose and autumn outcome</w:t>
      </w:r>
    </w:p>
    <w:p>
      <w:r>
        <w:t>We will develop the existing traffic monitoring prototype into a stable, reproducible system with a clear user workflow and documented evaluation. This plan coordinates our development, testing and interim report over nine weeks.</w:t>
      </w:r>
    </w:p>
    <w:p>
      <w:r>
        <w:t>By the end of autumn, we aim to deliver a working prototype, the interim group report and evidence for autumn peer assessment. The final application, final reports, Presentation Day and Open Day remain part of the spring programme.</w:t>
      </w:r>
    </w:p>
    <w:p>
      <w:r>
        <w:t>20 December is our internal planning endpoint. We will check the official Moodle deadlines in the first week and move the review and submission milestones earlier where required.</w:t>
      </w:r>
    </w:p>
    <w:p>
      <w:pPr>
        <w:pStyle w:val="Heading1"/>
      </w:pPr>
      <w:r>
        <w:t>Current starting point</w:t>
      </w:r>
    </w:p>
    <w:p>
      <w:r>
        <w:t>The traffic code already includes image and video plate recognition, ByteTrack vehicle tracking, multi-frame voting, vehicle logs, traffic counting, lane metrics, simulated registration checks, rule-based behaviour demonstrations and a CCTV dashboard. Existing scripts and labelled examples provide a basis for evaluation.</w:t>
      </w:r>
    </w:p>
    <w:p>
      <w:r>
        <w:t>The next work is to confirm these capabilities on team machines, resolve reliability issues, complete the user workflow and collect independent test evidence. Existing development results will be treated as baselines rather than new independent test results.</w:t>
      </w:r>
    </w:p>
    <w:p>
      <w:pPr>
        <w:pStyle w:val="Heading1"/>
      </w:pPr>
      <w:r>
        <w:t>Autumn scope</w:t>
      </w:r>
    </w:p>
    <w:p>
      <w:pPr>
        <w:pStyle w:val="ListBullet"/>
      </w:pPr>
      <w:r>
        <w:t>Use fixed-camera traffic video as the primary input, with roadside and guardhouse scenes as representative cases.</w:t>
      </w:r>
    </w:p>
    <w:p>
      <w:pPr>
        <w:pStyle w:val="ListBullet"/>
      </w:pPr>
      <w:r>
        <w:t>Complete the workflow from input selection through recognition, simulated registry checks, traffic statistics, evidence review and JSON or CSV export.</w:t>
      </w:r>
    </w:p>
    <w:p>
      <w:pPr>
        <w:pStyle w:val="ListBullet"/>
      </w:pPr>
      <w:r>
        <w:t>Keep uncertain readings visible as provisional. Count vehicles even when their plates cannot be read.</w:t>
      </w:r>
    </w:p>
    <w:p>
      <w:pPr>
        <w:pStyle w:val="ListBullet"/>
      </w:pPr>
      <w:r>
        <w:t>Demonstrate one agreed AR approach and document its device, tracking and latency limitations.</w:t>
      </w:r>
    </w:p>
    <w:p>
      <w:pPr>
        <w:pStyle w:val="ListBullet"/>
      </w:pPr>
      <w:r>
        <w:t>Deliver setup instructions, sample inputs, test results, meeting records and a realistic spring backlog.</w:t>
      </w:r>
    </w:p>
    <w:p>
      <w:pPr>
        <w:pStyle w:val="Heading2"/>
      </w:pPr>
      <w:r>
        <w:t>Scope decisions to confirm</w:t>
      </w:r>
    </w:p>
    <w:p>
      <w:r>
        <w:t>At the first planning meeting, confirm the official deadlines, named workstream owners, supported camera conditions and the autumn AR acceptance criteria. Agree whether video-based overlays are sufficient or whether a phone camera, spatial anchoring or a specific headset is required.</w:t>
      </w:r>
    </w:p>
    <w:p>
      <w:r>
        <w:br w:type="page"/>
      </w:r>
    </w:p>
    <w:p>
      <w:pPr>
        <w:pStyle w:val="Heading1"/>
      </w:pPr>
      <w:r>
        <w:t>Delivery roadmap</w:t>
      </w:r>
    </w:p>
    <w:p>
      <w:r>
        <w:t>Each phase ends with a demonstrable result and a review of its completion criteria. Report writing, testing and contribution records continue throughout all phases.</w:t>
      </w:r>
    </w:p>
    <w:tbl>
      <w:tblPr>
        <w:tblW w:type="auto" w:w="0"/>
        <w:jc w:val="center"/>
        <w:tblLayout w:type="fixed"/>
        <w:tblLook w:firstColumn="1" w:firstRow="1" w:lastColumn="0" w:lastRow="0" w:noHBand="0" w:noVBand="1" w:val="04A0"/>
      </w:tblPr>
      <w:tblGrid>
        <w:gridCol w:w="2304"/>
        <w:gridCol w:w="3096"/>
        <w:gridCol w:w="4349"/>
      </w:tblGrid>
      <w:tr>
        <w:trPr>
          <w:cantSplit/>
          <w:tblHeader/>
        </w:trPr>
        <w:tc>
          <w:tcPr>
            <w:tcW w:type="dxa" w:w="2304"/>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Phase and dates</w:t>
            </w:r>
          </w:p>
        </w:tc>
        <w:tc>
          <w:tcPr>
            <w:tcW w:type="dxa" w:w="3096"/>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Main outcome</w:t>
            </w:r>
          </w:p>
        </w:tc>
        <w:tc>
          <w:tcPr>
            <w:tcW w:type="dxa" w:w="4349"/>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Completion checkpoint</w:t>
            </w:r>
          </w:p>
        </w:tc>
      </w:tr>
      <w:tr>
        <w:trPr>
          <w:cantSplit/>
        </w:trPr>
        <w:tc>
          <w:tcPr>
            <w:tcW w:type="dxa" w:w="230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1  Requirements and baseline</w:t>
              <w:br/>
              <w:t>19 Oct to 1 Nov</w:t>
            </w:r>
          </w:p>
        </w:tc>
        <w:tc>
          <w:tcPr>
            <w:tcW w:type="dxa" w:w="309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Agreed scope, architecture, setup and evaluation protocol</w:t>
            </w:r>
          </w:p>
        </w:tc>
        <w:tc>
          <w:tcPr>
            <w:tcW w:type="dxa" w:w="434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Two members reproduce the baseline; core requirements and AR expectations are recorded.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2  Core workflow</w:t>
              <w:br/>
              <w:t>2 Nov to 15 Nov</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Reliable recognition, checking, storage, queries and export</w:t>
            </w:r>
          </w:p>
        </w:tc>
        <w:tc>
          <w:tcPr>
            <w:tcW w:type="dxa" w:w="43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 complete run produces usable records and evidence; normal, uncertain and simulated cases remain distinct.</w:t>
            </w:r>
          </w:p>
        </w:tc>
      </w:tr>
      <w:tr>
        <w:trPr>
          <w:cantSplit/>
        </w:trPr>
        <w:tc>
          <w:tcPr>
            <w:tcW w:type="dxa" w:w="230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3  User workflow and AR</w:t>
              <w:br/>
              <w:t>16 Nov to 29 Nov</w:t>
            </w:r>
          </w:p>
        </w:tc>
        <w:tc>
          <w:tcPr>
            <w:tcW w:type="dxa" w:w="309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Integrated prototype and supervisor or client feedback</w:t>
            </w:r>
          </w:p>
        </w:tc>
        <w:tc>
          <w:tcPr>
            <w:tcW w:type="dxa" w:w="434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Another member completes the user workflow; the agreed AR path is demonstrated; feature scope is frozen.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4  Evaluation and report</w:t>
              <w:br/>
              <w:t>30 Nov to 13 Dec</w:t>
            </w:r>
          </w:p>
        </w:tc>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Independent results, comparisons and full report</w:t>
            </w:r>
          </w:p>
        </w:tc>
        <w:tc>
          <w:tcPr>
            <w:tcW w:type="dxa" w:w="434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Core requirements have test evidence; critical defects are addressed; the complete report is reviewed.</w:t>
            </w:r>
          </w:p>
        </w:tc>
      </w:tr>
      <w:tr>
        <w:trPr>
          <w:cantSplit/>
        </w:trPr>
        <w:tc>
          <w:tcPr>
            <w:tcW w:type="dxa" w:w="2304"/>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5  Acceptance and handover</w:t>
              <w:br/>
              <w:t>14 Dec to 20 Dec</w:t>
            </w:r>
          </w:p>
        </w:tc>
        <w:tc>
          <w:tcPr>
            <w:tcW w:type="dxa" w:w="309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Reproducible release, final interim report and contribution evidence</w:t>
            </w:r>
          </w:p>
        </w:tc>
        <w:tc>
          <w:tcPr>
            <w:tcW w:type="dxa" w:w="4349"/>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 second machine completes the setup and demo; submission requirements and receipts are checked.</w:t>
            </w:r>
          </w:p>
        </w:tc>
      </w:tr>
    </w:tbl>
    <w:p>
      <w:pPr>
        <w:spacing w:after="0"/>
      </w:pPr>
    </w:p>
    <w:p>
      <w:pPr>
        <w:pStyle w:val="Heading1"/>
      </w:pPr>
      <w:r>
        <w:t>Key milestones</w:t>
      </w:r>
    </w:p>
    <w:p>
      <w:pPr>
        <w:pStyle w:val="ListBullet"/>
      </w:pPr>
      <w:r>
        <w:t>1 November: scope, requirements, AR definition and baseline agreed.</w:t>
      </w:r>
    </w:p>
    <w:p>
      <w:pPr>
        <w:pStyle w:val="ListBullet"/>
      </w:pPr>
      <w:r>
        <w:t>15 November: recognition to evidence and export workflow integrated.</w:t>
      </w:r>
    </w:p>
    <w:p>
      <w:pPr>
        <w:pStyle w:val="ListBullet"/>
      </w:pPr>
      <w:r>
        <w:t>29 November: integrated demonstration reviewed and new feature development frozen.</w:t>
      </w:r>
    </w:p>
    <w:p>
      <w:pPr>
        <w:pStyle w:val="ListBullet"/>
      </w:pPr>
      <w:r>
        <w:t>13 December: complete interim report and evaluation package ready for final review.</w:t>
      </w:r>
    </w:p>
    <w:p>
      <w:pPr>
        <w:pStyle w:val="ListBullet"/>
      </w:pPr>
      <w:r>
        <w:t>18 December: internal target for release and submission readiness, subject to Moodle deadlines.</w:t>
      </w:r>
    </w:p>
    <w:p>
      <w:pPr>
        <w:pStyle w:val="ListBullet"/>
      </w:pPr>
      <w:r>
        <w:t>19 to 20 December: contingency, archiving and spring planning.</w:t>
      </w:r>
    </w:p>
    <w:p>
      <w:pPr>
        <w:pStyle w:val="Heading1"/>
      </w:pPr>
      <w:r>
        <w:t>Capacity and priorities</w:t>
      </w:r>
    </w:p>
    <w:p>
      <w:r>
        <w:t>Plan for five members contributing approximately 8 to 10 hours each per week, including meetings and writing. Across nine weeks, this gives 360 to 450 person-hours. Reserve about 20 percent for integration problems, rework and other coursework commitments.</w:t>
      </w:r>
    </w:p>
    <w:p>
      <w:r>
        <w:t>When capacity is constrained, prioritise the core workflow, agreed AR validation, independent evaluation and interim report. Congestion prediction, generative AI, a complete native phone app and support for multiple headsets remain spring candidates unless explicitly brought into the agreed scope.</w:t>
      </w:r>
    </w:p>
    <w:p>
      <w:r>
        <w:br w:type="page"/>
      </w:r>
    </w:p>
    <w:p>
      <w:pPr>
        <w:pStyle w:val="Heading1"/>
      </w:pPr>
      <w:r>
        <w:t>Phases 1 and 2</w:t>
      </w:r>
    </w:p>
    <w:p>
      <w:pPr>
        <w:pStyle w:val="Heading2"/>
      </w:pPr>
      <w:r>
        <w:t>Phase 1  Requirements and baseline</w:t>
      </w:r>
    </w:p>
    <w:p>
      <w:r>
        <w:t>19 October to 1 November</w:t>
      </w:r>
    </w:p>
    <w:p>
      <w:pPr>
        <w:pStyle w:val="Heading3"/>
      </w:pPr>
      <w:r>
        <w:t>Week 1  Agree the scope</w:t>
      </w:r>
    </w:p>
    <w:p>
      <w:pPr>
        <w:pStyle w:val="ListBullet"/>
      </w:pPr>
      <w:r>
        <w:t>Review the existing roadside, simulated anomaly and lane-flow demonstrations as a team. Identify implemented, simulated and incomplete functions.</w:t>
      </w:r>
    </w:p>
    <w:p>
      <w:pPr>
        <w:pStyle w:val="ListBullet"/>
      </w:pPr>
      <w:r>
        <w:t>Check Moodle deliverables, deadlines, report format, peer assessment arrangements and the course policy on AI assistance.</w:t>
      </w:r>
    </w:p>
    <w:p>
      <w:pPr>
        <w:pStyle w:val="ListBullet"/>
      </w:pPr>
      <w:r>
        <w:t>Confirm the primary user scenario and AR expectations with the supervisor or client. Create prioritised requirements with acceptance criteria and owners.</w:t>
      </w:r>
    </w:p>
    <w:p>
      <w:pPr>
        <w:pStyle w:val="ListBullet"/>
      </w:pPr>
      <w:r>
        <w:t>Confirm the shared repository and review workflow. Update the traffic project README and entry point, and identify reused construction-safety components.</w:t>
      </w:r>
    </w:p>
    <w:p>
      <w:pPr>
        <w:pStyle w:val="ListBullet"/>
      </w:pPr>
      <w:r>
        <w:t>Start the report outline, meeting minutes, decision log, risk register and spring backlog.</w:t>
      </w:r>
    </w:p>
    <w:p>
      <w:pPr>
        <w:pStyle w:val="Heading3"/>
      </w:pPr>
      <w:r>
        <w:t>Week 2  Reproduce and define interfaces</w:t>
      </w:r>
    </w:p>
    <w:p>
      <w:pPr>
        <w:pStyle w:val="ListBullet"/>
      </w:pPr>
      <w:r>
        <w:t>Run the example workflow and existing tests on a second machine. Record actual results and missing dependencies.</w:t>
      </w:r>
    </w:p>
    <w:p>
      <w:pPr>
        <w:pStyle w:val="ListBullet"/>
      </w:pPr>
      <w:r>
        <w:t>Document module boundaries and shared fields for tracks, plate states, observations, alerts, timestamps, evidence references and simulation flags.</w:t>
      </w:r>
    </w:p>
    <w:p>
      <w:pPr>
        <w:pStyle w:val="ListBullet"/>
      </w:pPr>
      <w:r>
        <w:t>Separate development, regression and new held-out data by camera or video source. Assign responsibility for independent annotations.</w:t>
      </w:r>
    </w:p>
    <w:p>
      <w:pPr>
        <w:pStyle w:val="ListBullet"/>
      </w:pPr>
      <w:r>
        <w:t>Record hardware, model versions, image size, processing speed and startup time. Draft the problem, background, requirements and initial design sections.</w:t>
      </w:r>
    </w:p>
    <w:p>
      <w:r>
        <w:t>Checkpoint: two members can reproduce the baseline; core requirements have measurable acceptance criteria; AR dependencies and the evaluation protocol are documented.</w:t>
      </w:r>
    </w:p>
    <w:p>
      <w:pPr>
        <w:pStyle w:val="Heading2"/>
      </w:pPr>
      <w:r>
        <w:t>Phase 2  Complete the core workflow</w:t>
      </w:r>
    </w:p>
    <w:p>
      <w:r>
        <w:t>2 November to 15 November</w:t>
      </w:r>
    </w:p>
    <w:p>
      <w:pPr>
        <w:pStyle w:val="Heading3"/>
      </w:pPr>
      <w:r>
        <w:t>Week 3  Improve reliability</w:t>
      </w:r>
    </w:p>
    <w:p>
      <w:pPr>
        <w:pStyle w:val="ListBullet"/>
      </w:pPr>
      <w:r>
        <w:t>Address false plate confirmation, fragmented tracks, duplicate records and incorrect merging of separate vehicles.</w:t>
      </w:r>
    </w:p>
    <w:p>
      <w:pPr>
        <w:pStyle w:val="ListBullet"/>
      </w:pPr>
      <w:r>
        <w:t>Verify the six simulated registry rules using normal, abnormal and boundary cases. Review the trade-off between OCR tolerance and missed anomalies.</w:t>
      </w:r>
    </w:p>
    <w:p>
      <w:pPr>
        <w:pStyle w:val="ListBullet"/>
      </w:pPr>
      <w:r>
        <w:t>Clarify interfaces between recognition, registry checking and presentation. Add regression tests for identified failures.</w:t>
      </w:r>
    </w:p>
    <w:p>
      <w:pPr>
        <w:pStyle w:val="Heading3"/>
      </w:pPr>
      <w:r>
        <w:t>Week 4  Persist and review results</w:t>
      </w:r>
    </w:p>
    <w:p>
      <w:pPr>
        <w:pStyle w:val="ListBullet"/>
      </w:pPr>
      <w:r>
        <w:t>Store analysis runs, vehicle observations and events. Support queries by time and alert type, evidence lookup and JSON or CSV export.</w:t>
      </w:r>
    </w:p>
    <w:p>
      <w:pPr>
        <w:pStyle w:val="ListBullet"/>
      </w:pPr>
      <w:r>
        <w:t>Handle missing or damaged input, missing models, output failures and unreadable plates. Keep traffic counting independent of OCR and exclude simulated vehicles from real counts.</w:t>
      </w:r>
    </w:p>
    <w:p>
      <w:pPr>
        <w:pStyle w:val="ListBullet"/>
      </w:pPr>
      <w:r>
        <w:t>Update architecture, implementation decisions and initial results in the report.</w:t>
      </w:r>
    </w:p>
    <w:p>
      <w:r>
        <w:t>Checkpoint: a complete run produces persistent, reviewable results. If the core workflow remains unstable, use the next available week for repairs and defer optional extensions.</w:t>
      </w:r>
    </w:p>
    <w:p>
      <w:r>
        <w:br w:type="page"/>
      </w:r>
    </w:p>
    <w:p>
      <w:pPr>
        <w:pStyle w:val="Heading1"/>
      </w:pPr>
      <w:r>
        <w:t>Phase 3  User workflow and AR</w:t>
      </w:r>
    </w:p>
    <w:p>
      <w:r>
        <w:t>16 November to 29 November</w:t>
      </w:r>
    </w:p>
    <w:p>
      <w:pPr>
        <w:pStyle w:val="Heading2"/>
      </w:pPr>
      <w:r>
        <w:t>Week 5  Integrate the user workflow</w:t>
      </w:r>
    </w:p>
    <w:p>
      <w:pPr>
        <w:pStyle w:val="ListBullet"/>
      </w:pPr>
      <w:r>
        <w:t>Provide one clear entry point for selecting an input and scene profile, starting analysis and viewing progress.</w:t>
      </w:r>
    </w:p>
    <w:p>
      <w:pPr>
        <w:pStyle w:val="ListBullet"/>
      </w:pPr>
      <w:r>
        <w:t>Allow users to review confirmed plates, traffic statistics and alerts, locate the corresponding evidence and export results.</w:t>
      </w:r>
    </w:p>
    <w:p>
      <w:pPr>
        <w:pStyle w:val="ListBullet"/>
      </w:pPr>
      <w:r>
        <w:t>Distinguish acquiring, tentative and confirmed readings, simulated events and cases requiring review.</w:t>
      </w:r>
    </w:p>
    <w:p>
      <w:pPr>
        <w:pStyle w:val="ListBullet"/>
      </w:pPr>
      <w:r>
        <w:t>Validate lane and counting-line configuration for supported cameras. Report physical speed only where the scene has an appropriate calibration.</w:t>
      </w:r>
    </w:p>
    <w:p>
      <w:pPr>
        <w:pStyle w:val="ListBullet"/>
      </w:pPr>
      <w:r>
        <w:t>Ask a member who did not build the interface to complete the full workflow and record usability problems.</w:t>
      </w:r>
    </w:p>
    <w:p>
      <w:pPr>
        <w:pStyle w:val="Heading2"/>
      </w:pPr>
      <w:r>
        <w:t>Week 6  Validate the AR approach</w:t>
      </w:r>
    </w:p>
    <w:p>
      <w:r>
        <w:t>Implement the minimum traffic-specific AR demonstration agreed in Phase 1. Information should remain associated with the correct target, update when its state changes and disappear or become clearly stale when tracking is lost.</w:t>
      </w:r>
    </w:p>
    <w:p>
      <w:pPr>
        <w:pStyle w:val="ListBullet"/>
      </w:pPr>
      <w:r>
        <w:t>If reusing the earlier phone or AR modules, adapt their data structures and verify the camera assumptions, rendering approach and network behaviour.</w:t>
      </w:r>
    </w:p>
    <w:p>
      <w:pPr>
        <w:pStyle w:val="ListBullet"/>
      </w:pPr>
      <w:r>
        <w:t>Record the device, display mode, processing and network latency, and limitations under camera motion or occlusion.</w:t>
      </w:r>
    </w:p>
    <w:p>
      <w:pPr>
        <w:pStyle w:val="ListBullet"/>
      </w:pPr>
      <w:r>
        <w:t>Demonstrate the integrated workflow to the supervisor or client. Record feedback, decisions and resulting changes.</w:t>
      </w:r>
    </w:p>
    <w:p>
      <w:pPr>
        <w:pStyle w:val="ListBullet"/>
      </w:pPr>
      <w:r>
        <w:t>Complete any applicable ethics process with the supervisor before user trials, interviews or collection of personal data. Use team walkthroughs where formal user evaluation is not yet available.</w:t>
      </w:r>
    </w:p>
    <w:p>
      <w:pPr>
        <w:pStyle w:val="ListBullet"/>
      </w:pPr>
      <w:r>
        <w:t>Update the report with the interface, AR design, initial implementation and feedback.</w:t>
      </w:r>
    </w:p>
    <w:p>
      <w:pPr>
        <w:pStyle w:val="Heading2"/>
      </w:pPr>
      <w:r>
        <w:t>AR acceptance boundary</w:t>
      </w:r>
    </w:p>
    <w:p>
      <w:r>
        <w:t>A CCTV overlay is evidence of a visual overlay prototype. Spatial AR or headset integration must be demonstrated separately if required. If a specific device is essential, confirm access and testing time during Phase 1 and adjust the development scope accordingly.</w:t>
      </w:r>
    </w:p>
    <w:p>
      <w:pPr>
        <w:pStyle w:val="Heading2"/>
      </w:pPr>
      <w:r>
        <w:t>Feature freeze on 29 November</w:t>
      </w:r>
    </w:p>
    <w:p>
      <w:r>
        <w:t>After the integrated review, move unfinished extensions to the spring backlog. Subsequent work concentrates on defect fixes, evaluation, reproducibility and the interim report. Any exception requires an explicit team decision and a corresponding schedule adjustment.</w:t>
      </w:r>
    </w:p>
    <w:p>
      <w:pPr>
        <w:pStyle w:val="Heading2"/>
      </w:pPr>
      <w:r>
        <w:t>Phase completion</w:t>
      </w:r>
    </w:p>
    <w:p>
      <w:r>
        <w:t>Another member can operate the integrated prototype from input selection to export. The agreed AR path has been demonstrated, and at least one supervisor or client feedback session has been recorded.</w:t>
      </w:r>
    </w:p>
    <w:p>
      <w:r>
        <w:br w:type="page"/>
      </w:r>
    </w:p>
    <w:p>
      <w:pPr>
        <w:pStyle w:val="Heading1"/>
      </w:pPr>
      <w:r>
        <w:t>Phases 4 and 5</w:t>
      </w:r>
    </w:p>
    <w:p>
      <w:pPr>
        <w:pStyle w:val="Heading2"/>
      </w:pPr>
      <w:r>
        <w:t>Phase 4  Independent evaluation and report</w:t>
      </w:r>
    </w:p>
    <w:p>
      <w:r>
        <w:t>30 November to 13 December</w:t>
      </w:r>
    </w:p>
    <w:p>
      <w:pPr>
        <w:pStyle w:val="Heading3"/>
      </w:pPr>
      <w:r>
        <w:t>Week 7  Evaluate the frozen version</w:t>
      </w:r>
    </w:p>
    <w:p>
      <w:pPr>
        <w:pStyle w:val="ListBullet"/>
      </w:pPr>
      <w:r>
        <w:t>Freeze code, model weights, thresholds and the evaluation protocol before running the new held-out scenes.</w:t>
      </w:r>
    </w:p>
    <w:p>
      <w:pPr>
        <w:pStyle w:val="ListBullet"/>
      </w:pPr>
      <w:r>
        <w:t>Evaluate plate recognition, traffic counting, registry alerts, user tasks and performance separately. Report sample sizes and failures for every supported scene.</w:t>
      </w:r>
    </w:p>
    <w:p>
      <w:pPr>
        <w:pStyle w:val="ListBullet"/>
      </w:pPr>
      <w:r>
        <w:t>Compare single-frame recognition with multi-frame voting, and the baseline tracking or deduplication method with the current strategy, using the same inputs.</w:t>
      </w:r>
    </w:p>
    <w:p>
      <w:pPr>
        <w:pStyle w:val="ListBullet"/>
      </w:pPr>
      <w:r>
        <w:t>Run a continuous test of approximately 30 minutes. Record crashes, memory behaviour, duplicate accumulation, output integrity and recovery behaviour.</w:t>
      </w:r>
    </w:p>
    <w:p>
      <w:pPr>
        <w:pStyle w:val="ListBullet"/>
      </w:pPr>
      <w:r>
        <w:t>If a test set is used to guide changes, reclassify it as regression data and use new held-out data for further independent claims.</w:t>
      </w:r>
    </w:p>
    <w:p>
      <w:pPr>
        <w:pStyle w:val="Heading3"/>
      </w:pPr>
      <w:r>
        <w:t>Week 8  Review evidence and complete the report</w:t>
      </w:r>
    </w:p>
    <w:p>
      <w:pPr>
        <w:pStyle w:val="ListBullet"/>
      </w:pPr>
      <w:r>
        <w:t>Resolve failures that block the workflow, cause incorrect business alerts, lose records or prevent reproduction. Record remaining limitations.</w:t>
      </w:r>
    </w:p>
    <w:p>
      <w:pPr>
        <w:pStyle w:val="ListBullet"/>
      </w:pPr>
      <w:r>
        <w:t>Complete the 4000 to 5000 word interim report and cross-review its requirements, design, results, references and word count.</w:t>
      </w:r>
    </w:p>
    <w:p>
      <w:pPr>
        <w:pStyle w:val="ListBullet"/>
      </w:pPr>
      <w:r>
        <w:t>Prepare a spring plan with owners, dependencies, estimated effort and acceptance conditions.</w:t>
      </w:r>
    </w:p>
    <w:p>
      <w:pPr>
        <w:pStyle w:val="ListBullet"/>
      </w:pPr>
      <w:r>
        <w:t>Rehearse a 5 to 8 minute internal demonstration and discussion. Prepare a recorded demonstration as a backup.</w:t>
      </w:r>
    </w:p>
    <w:p>
      <w:r>
        <w:t>Checkpoint by 13 December: every core requirement has a test result or a documented gap, the full report has been reviewed and the release candidate is ready for final acceptance.</w:t>
      </w:r>
    </w:p>
    <w:p>
      <w:pPr>
        <w:pStyle w:val="Heading2"/>
      </w:pPr>
      <w:r>
        <w:t>Phase 5  Acceptance and handover</w:t>
      </w:r>
    </w:p>
    <w:p>
      <w:r>
        <w:t>14 December to 20 December</w:t>
      </w:r>
    </w:p>
    <w:tbl>
      <w:tblPr>
        <w:tblW w:type="auto" w:w="0"/>
        <w:jc w:val="center"/>
        <w:tblLayout w:type="fixed"/>
        <w:tblLook w:firstColumn="1" w:firstRow="1" w:lastColumn="0" w:lastRow="0" w:noHBand="0" w:noVBand="1" w:val="04A0"/>
      </w:tblPr>
      <w:tblGrid>
        <w:gridCol w:w="1656"/>
        <w:gridCol w:w="8093"/>
      </w:tblGrid>
      <w:tr>
        <w:trPr>
          <w:cantSplit/>
          <w:tblHeader/>
        </w:trPr>
        <w:tc>
          <w:tcPr>
            <w:tcW w:type="dxa" w:w="1656"/>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Dates</w:t>
            </w:r>
          </w:p>
        </w:tc>
        <w:tc>
          <w:tcPr>
            <w:tcW w:type="dxa" w:w="8093"/>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Team actions</w:t>
            </w:r>
          </w:p>
        </w:tc>
      </w:tr>
      <w:tr>
        <w:trPr>
          <w:cantSplit/>
        </w:trPr>
        <w:tc>
          <w:tcPr>
            <w:tcW w:type="dxa" w:w="165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14 to 16 Dec</w:t>
            </w:r>
          </w:p>
        </w:tc>
        <w:tc>
          <w:tcPr>
            <w:tcW w:type="dxa" w:w="809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Reproduce setup and the complete demonstration on a second machine. Verify dependencies, models, sample inputs, exports and component attribution. Fix critical defects.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17 to 18 Dec</w:t>
            </w:r>
          </w:p>
        </w:tc>
        <w:tc>
          <w:tcPr>
            <w:tcW w:type="dxa" w:w="809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Freeze the interim report PDF, release package, demonstration recording and contribution records. Check the submitter, filenames, word count and Moodle requirements.</w:t>
            </w:r>
          </w:p>
        </w:tc>
      </w:tr>
      <w:tr>
        <w:trPr>
          <w:cantSplit/>
        </w:trPr>
        <w:tc>
          <w:tcPr>
            <w:tcW w:type="dxa" w:w="165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19 to 20 Dec</w:t>
            </w:r>
          </w:p>
        </w:tc>
        <w:tc>
          <w:tcPr>
            <w:tcW w:type="dxa" w:w="809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Use the contingency window where available. Retain submission receipts, archive the release and complete peer assessment according to the official schedule.</w:t>
            </w:r>
          </w:p>
        </w:tc>
      </w:tr>
    </w:tbl>
    <w:p>
      <w:pPr>
        <w:spacing w:after="0"/>
      </w:pPr>
    </w:p>
    <w:p>
      <w:r>
        <w:t>Do not introduce a new model, replace the interface framework or add an AI feature during the final week. Official submission dates take priority over these internal dates.</w:t>
      </w:r>
    </w:p>
    <w:p>
      <w:r>
        <w:br w:type="page"/>
      </w:r>
    </w:p>
    <w:p>
      <w:pPr>
        <w:pStyle w:val="Heading1"/>
      </w:pPr>
      <w:r>
        <w:t>Team responsibilities and working practices</w:t>
      </w:r>
    </w:p>
    <w:p>
      <w:r>
        <w:t>Assign a named owner and reviewer to each workstream at the first meeting. Adjust responsibilities to members' skills and availability. Each member contributes implementation or validation work, writes their technical material and reviews another member's work.</w:t>
      </w:r>
    </w:p>
    <w:tbl>
      <w:tblPr>
        <w:tblW w:type="auto" w:w="0"/>
        <w:jc w:val="center"/>
        <w:tblLayout w:type="fixed"/>
        <w:tblLook w:firstColumn="1" w:firstRow="1" w:lastColumn="0" w:lastRow="0" w:noHBand="0" w:noVBand="1" w:val="04A0"/>
      </w:tblPr>
      <w:tblGrid>
        <w:gridCol w:w="2160"/>
        <w:gridCol w:w="3816"/>
        <w:gridCol w:w="3773"/>
      </w:tblGrid>
      <w:tr>
        <w:trPr>
          <w:cantSplit/>
          <w:tblHeader/>
        </w:trPr>
        <w:tc>
          <w:tcPr>
            <w:tcW w:type="dxa" w:w="2160"/>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Workstream</w:t>
            </w:r>
          </w:p>
        </w:tc>
        <w:tc>
          <w:tcPr>
            <w:tcW w:type="dxa" w:w="3816"/>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Main responsibilities</w:t>
            </w:r>
          </w:p>
        </w:tc>
        <w:tc>
          <w:tcPr>
            <w:tcW w:type="dxa" w:w="3773"/>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Expected evidence</w:t>
            </w:r>
          </w:p>
        </w:tc>
      </w:tr>
      <w:tr>
        <w:trPr>
          <w:cantSplit/>
        </w:trPr>
        <w:tc>
          <w:tcPr>
            <w:tcW w:type="dxa" w:w="216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  Coordination and architecture</w:t>
            </w:r>
          </w:p>
        </w:tc>
        <w:tc>
          <w:tcPr>
            <w:tcW w:type="dxa" w:w="38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Requirements, scope, supervisor communication, interfaces, risks and a defined implementation task</w:t>
            </w:r>
          </w:p>
        </w:tc>
        <w:tc>
          <w:tcPr>
            <w:tcW w:type="dxa" w:w="377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Acceptance criteria, architecture, decisions, minutes and task records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B  Recognition and tracking</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Detection, OCR, voting, deduplication and recognition failure analysis</w:t>
            </w:r>
          </w:p>
        </w:tc>
        <w:tc>
          <w:tcPr>
            <w:tcW w:type="dxa" w:w="377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Stable modules, regression cases, configurations and comparisons</w:t>
            </w:r>
          </w:p>
        </w:tc>
      </w:tr>
      <w:tr>
        <w:trPr>
          <w:cantSplit/>
        </w:trPr>
        <w:tc>
          <w:tcPr>
            <w:tcW w:type="dxa" w:w="216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C  Traffic and behaviour</w:t>
            </w:r>
          </w:p>
        </w:tc>
        <w:tc>
          <w:tcPr>
            <w:tcW w:type="dxa" w:w="38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Counting, lanes, calibration, traffic metrics and behaviour rules</w:t>
            </w:r>
          </w:p>
        </w:tc>
        <w:tc>
          <w:tcPr>
            <w:tcW w:type="dxa" w:w="377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Scene configuration, counting evaluation, boundary cases and error analysis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D  Data and user interface</w:t>
            </w:r>
          </w:p>
        </w:tc>
        <w:tc>
          <w:tcPr>
            <w:tcW w:type="dxa" w:w="38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Observation storage, event queries, evidence review, exports and AR integration</w:t>
            </w:r>
          </w:p>
        </w:tc>
        <w:tc>
          <w:tcPr>
            <w:tcW w:type="dxa" w:w="377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Complete user workflow, data interface and AR demonstration</w:t>
            </w:r>
          </w:p>
        </w:tc>
      </w:tr>
      <w:tr>
        <w:trPr>
          <w:cantSplit/>
        </w:trPr>
        <w:tc>
          <w:tcPr>
            <w:tcW w:type="dxa" w:w="2160"/>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E  Testing and release</w:t>
            </w:r>
          </w:p>
        </w:tc>
        <w:tc>
          <w:tcPr>
            <w:tcW w:type="dxa" w:w="381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Annotation protocol, system evaluation, reproducibility, release checks and report integration</w:t>
            </w:r>
          </w:p>
        </w:tc>
        <w:tc>
          <w:tcPr>
            <w:tcW w:type="dxa" w:w="3773"/>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Test package, results, release instructions and report consistency review</w:t>
            </w:r>
          </w:p>
        </w:tc>
      </w:tr>
    </w:tbl>
    <w:p>
      <w:pPr>
        <w:spacing w:after="0"/>
      </w:pPr>
    </w:p>
    <w:p>
      <w:r>
        <w:t>A and D should share storage and interface tasks where necessary. All members help with annotation and testing. E coordinates report integration; each workstream owner remains responsible for the accuracy of their own section. At least two members should understand and reproduce each critical module.</w:t>
      </w:r>
    </w:p>
    <w:p>
      <w:pPr>
        <w:pStyle w:val="Heading2"/>
      </w:pPr>
      <w:r>
        <w:t>Weekly working rhythm</w:t>
      </w:r>
    </w:p>
    <w:p>
      <w:pPr>
        <w:pStyle w:val="ListBullet"/>
      </w:pPr>
      <w:r>
        <w:t>Start of week: approximately 30 minutes to agree one or two achievable tasks per member, estimated effort and completion criteria.</w:t>
      </w:r>
    </w:p>
    <w:p>
      <w:pPr>
        <w:pStyle w:val="ListBullet"/>
      </w:pPr>
      <w:r>
        <w:t>Midweek: approximately 15 minutes to resolve dependencies and blockers. Raise a blocker after 24 hours rather than waiting for the next meeting.</w:t>
      </w:r>
    </w:p>
    <w:p>
      <w:pPr>
        <w:pStyle w:val="ListBullet"/>
      </w:pPr>
      <w:r>
        <w:t>End of week: 45 to 60 minutes to demonstrate results, review tests and update the task board, risks and report.</w:t>
      </w:r>
    </w:p>
    <w:p>
      <w:pPr>
        <w:pStyle w:val="ListBullet"/>
      </w:pPr>
      <w:r>
        <w:t>Supervisor meeting: approximately 30 minutes weekly or fortnightly, according to the agreed arrangement. Prepare an agenda and record decisions and actions.</w:t>
      </w:r>
    </w:p>
    <w:p>
      <w:pPr>
        <w:pStyle w:val="Heading2"/>
      </w:pPr>
      <w:r>
        <w:t>Definition of done</w:t>
      </w:r>
    </w:p>
    <w:p>
      <w:r>
        <w:t>A task is complete when its output is in the shared repository or agreed archive, relevant checks have passed, documentation and limitations are updated, and another member has reviewed it. Record defects and follow-up work as explicit tasks.</w:t>
      </w:r>
    </w:p>
    <w:p>
      <w:r>
        <w:t>Rotate the meeting chair and secretary. Keep a brief weekly contribution log with work completed, evidence links, decisions, problems and lessons learned. Use concrete contributions and collaboration evidence when completing peer assessment.</w:t>
      </w:r>
    </w:p>
    <w:p>
      <w:r>
        <w:br w:type="page"/>
      </w:r>
    </w:p>
    <w:p>
      <w:pPr>
        <w:pStyle w:val="Heading1"/>
      </w:pPr>
      <w:r>
        <w:t>Evaluation and acceptance criteria</w:t>
      </w:r>
    </w:p>
    <w:p>
      <w:r>
        <w:t>The following are proposed engineering targets for confirmation with the supervisor. They apply within documented camera, visibility and hardware conditions. Where a target is missed, report the result and agree a repair or a narrower support boundary.</w:t>
      </w:r>
    </w:p>
    <w:tbl>
      <w:tblPr>
        <w:tblW w:type="auto" w:w="0"/>
        <w:jc w:val="center"/>
        <w:tblLayout w:type="fixed"/>
        <w:tblLook w:firstColumn="1" w:firstRow="1" w:lastColumn="0" w:lastRow="0" w:noHBand="0" w:noVBand="1" w:val="04A0"/>
      </w:tblPr>
      <w:tblGrid>
        <w:gridCol w:w="1656"/>
        <w:gridCol w:w="4032"/>
        <w:gridCol w:w="4061"/>
      </w:tblGrid>
      <w:tr>
        <w:trPr>
          <w:cantSplit/>
          <w:tblHeader/>
        </w:trPr>
        <w:tc>
          <w:tcPr>
            <w:tcW w:type="dxa" w:w="1656"/>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Area</w:t>
            </w:r>
          </w:p>
        </w:tc>
        <w:tc>
          <w:tcPr>
            <w:tcW w:type="dxa" w:w="4032"/>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Proposed target</w:t>
            </w:r>
          </w:p>
        </w:tc>
        <w:tc>
          <w:tcPr>
            <w:tcW w:type="dxa" w:w="4061"/>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Required supporting evidence</w:t>
            </w:r>
          </w:p>
        </w:tc>
      </w:tr>
      <w:tr>
        <w:trPr>
          <w:cantSplit/>
        </w:trPr>
        <w:tc>
          <w:tcPr>
            <w:tcW w:type="dxa" w:w="165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Plate recognition</w:t>
            </w:r>
          </w:p>
        </w:tc>
        <w:tc>
          <w:tcPr>
            <w:tcW w:type="dxa" w:w="403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At least 90% exact match on readable plates; at least 95% precision among confirmed results</w:t>
            </w:r>
          </w:p>
        </w:tc>
        <w:tc>
          <w:tcPr>
            <w:tcW w:type="dxa" w:w="406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Report confirmation coverage, missed and incorrect readings, character error rate and per-scene sample sizes.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Traffic counting</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At most 10% total count error per supported scene; aim for 5% in clear four-wheel vehicle scenes</w:t>
            </w:r>
          </w:p>
        </w:tc>
        <w:tc>
          <w:tcPr>
            <w:tcW w:type="dxa" w:w="40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Report crossing-event precision, recall and F1, lane errors and motorcycle performance separately.</w:t>
            </w:r>
          </w:p>
        </w:tc>
      </w:tr>
      <w:tr>
        <w:trPr>
          <w:cantSplit/>
        </w:trPr>
        <w:tc>
          <w:tcPr>
            <w:tcW w:type="dxa" w:w="165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Registry checks</w:t>
            </w:r>
          </w:p>
        </w:tc>
        <w:tc>
          <w:tcPr>
            <w:tcW w:type="dxa" w:w="403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All deterministic acceptance and boundary cases for the six rules pass</w:t>
            </w:r>
          </w:p>
        </w:tc>
        <w:tc>
          <w:tcPr>
            <w:tcW w:type="dxa" w:w="406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Separate rule-level results from the full OCR-to-alert workflow and identify simulated records.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Performance</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 usable offline workflow; if near-real-time is required, agree the hardware and target in Phase 1</w:t>
            </w:r>
          </w:p>
        </w:tc>
        <w:tc>
          <w:tcPr>
            <w:tcW w:type="dxa" w:w="40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Measure processing FPS and result-update latency. A possible near-real-time target is 10 FPS and P95 latency at most 1 second.</w:t>
            </w:r>
          </w:p>
        </w:tc>
      </w:tr>
      <w:tr>
        <w:trPr>
          <w:cantSplit/>
        </w:trPr>
        <w:tc>
          <w:tcPr>
            <w:tcW w:type="dxa" w:w="1656"/>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Reliability</w:t>
            </w:r>
          </w:p>
        </w:tc>
        <w:tc>
          <w:tcPr>
            <w:tcW w:type="dxa" w:w="403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Approximately 30 minutes without crashes or unexplained record growth</w:t>
            </w:r>
          </w:p>
        </w:tc>
        <w:tc>
          <w:tcPr>
            <w:tcW w:type="dxa" w:w="4061"/>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Keep logs, peak memory, input length, any replay arrangement and output checks.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User workflow and AR</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 second member completes the workflow; AR meets the agreed device and target-association requirements</w:t>
            </w:r>
          </w:p>
        </w:tc>
        <w:tc>
          <w:tcPr>
            <w:tcW w:type="dxa" w:w="40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Record task issues, target loss and update behaviour, display mode, latency and limitations.</w:t>
            </w:r>
          </w:p>
        </w:tc>
      </w:tr>
    </w:tbl>
    <w:p>
      <w:pPr>
        <w:spacing w:after="0"/>
      </w:pPr>
    </w:p>
    <w:p>
      <w:pPr>
        <w:pStyle w:val="Heading2"/>
      </w:pPr>
      <w:r>
        <w:t>Data and measurement protocol</w:t>
      </w:r>
    </w:p>
    <w:p>
      <w:pPr>
        <w:pStyle w:val="ListBullet"/>
      </w:pPr>
      <w:r>
        <w:t>Prepare at least two new independent video sources or camera scenes. Aim for 50 to 100 verifiable plate observations and at least 200 manually counted crossings, subject to suitable data access.</w:t>
      </w:r>
    </w:p>
    <w:p>
      <w:pPr>
        <w:pStyle w:val="ListBullet"/>
      </w:pPr>
      <w:r>
        <w:t>Split by camera or video source where possible. Avoid placing adjacent frames from one sequence into separate development and test sets.</w:t>
      </w:r>
    </w:p>
    <w:p>
      <w:pPr>
        <w:pStyle w:val="ListBullet"/>
      </w:pPr>
      <w:r>
        <w:t>Cross-check around 20 percent of annotations between members and resolve disagreements. Record unreadable plates separately and disclose their proportion.</w:t>
      </w:r>
    </w:p>
    <w:p>
      <w:pPr>
        <w:pStyle w:val="ListBullet"/>
      </w:pPr>
      <w:r>
        <w:t>Fix candidate and confirmed-reading thresholds before evaluation. Report both where relevant, since recognition candidates and business alerts use different acceptance states.</w:t>
      </w:r>
    </w:p>
    <w:p>
      <w:pPr>
        <w:pStyle w:val="ListBullet"/>
      </w:pPr>
      <w:r>
        <w:t>Publish numerators and denominators alongside percentages. Larger, more varied tests and uncertainty estimates may be added when capacity allows.</w:t>
      </w:r>
    </w:p>
    <w:p>
      <w:r>
        <w:t>Keep real observations, digitally modified plate examples and synthetic trajectories distinct. An unmatched simulated registry record means the record is absent from that dataset; it does not establish that a real vehicle is unregistered or unlawful.</w:t>
      </w:r>
    </w:p>
    <w:p>
      <w:r>
        <w:br w:type="page"/>
      </w:r>
    </w:p>
    <w:p>
      <w:pPr>
        <w:pStyle w:val="Heading1"/>
      </w:pPr>
      <w:r>
        <w:t>Report delivery and project controls</w:t>
      </w:r>
    </w:p>
    <w:p>
      <w:pPr>
        <w:pStyle w:val="Heading2"/>
      </w:pPr>
      <w:r>
        <w:t>Interim report milestones</w:t>
      </w:r>
    </w:p>
    <w:p>
      <w:r>
        <w:t>Write the report throughout development. By 1 November, draft the problem, background, requirements and design. By 15 November, stabilise the architecture and implementation decisions. By 29 November, include the user workflow, AR approach and feedback. By 13 December, complete and review the full 4000 to 5000 word report.</w:t>
      </w:r>
    </w:p>
    <w:p>
      <w:r>
        <w:t>The report should explain the problem and client context, related work, requirements, system and interface design, implementation decisions, initial results, technical and management issues, and the spring plan. Maintain requirement-to-test traceability, experiment records and genuine mini-Scrum evidence such as progress or burndown records.</w:t>
      </w:r>
    </w:p>
    <w:p>
      <w:pPr>
        <w:pStyle w:val="Heading2"/>
      </w:pPr>
      <w:r>
        <w:t>Risks and agreed responses</w:t>
      </w:r>
    </w:p>
    <w:tbl>
      <w:tblPr>
        <w:tblW w:type="auto" w:w="0"/>
        <w:jc w:val="center"/>
        <w:tblLayout w:type="fixed"/>
        <w:tblLook w:firstColumn="1" w:firstRow="1" w:lastColumn="0" w:lastRow="0" w:noHBand="0" w:noVBand="1" w:val="04A0"/>
      </w:tblPr>
      <w:tblGrid>
        <w:gridCol w:w="2952"/>
        <w:gridCol w:w="6797"/>
      </w:tblGrid>
      <w:tr>
        <w:trPr>
          <w:cantSplit/>
          <w:tblHeader/>
        </w:trPr>
        <w:tc>
          <w:tcPr>
            <w:tcW w:type="dxa" w:w="2952"/>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Risk</w:t>
            </w:r>
          </w:p>
        </w:tc>
        <w:tc>
          <w:tcPr>
            <w:tcW w:type="dxa" w:w="6797"/>
            <w:vAlign w:val="center"/>
            <w:shd w:fill="23374D"/>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9"/>
              </w:rPr>
              <w:t>Response</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Deadline or scope changes</w:t>
            </w:r>
          </w:p>
        </w:tc>
        <w:tc>
          <w:tcPr>
            <w:tcW w:type="dxa" w:w="679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Check Moodle in Week 1. Bring review and submission milestones forward when needed and preserve a contingency window.</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AR device or definition unresolved</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Confirm the autumn demonstration and equipment access in Phase 1. Adjust optional scope to protect required AR work.</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Insufficient independent data</w:t>
            </w:r>
          </w:p>
        </w:tc>
        <w:tc>
          <w:tcPr>
            <w:tcW w:type="dxa" w:w="679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Begin sourcing and annotation in Phase 1. Report evidence limits and defer wider claims or data collection to spring.</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Slow processing or unstable integration</w:t>
            </w:r>
          </w:p>
        </w:tc>
        <w:tc>
          <w:tcPr>
            <w:tcW w:type="dxa" w:w="67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Measure bottlenecks first. Retain a stable offline workflow where agreed and prioritise repairs over extensions.</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Uneven workload or report delay</w:t>
            </w:r>
          </w:p>
        </w:tc>
        <w:tc>
          <w:tcPr>
            <w:tcW w:type="dxa" w:w="6797"/>
            <w:vAlign w:val="center"/>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000000"/>
                <w:sz w:val="19"/>
              </w:rPr>
              <w:t>Review ownership and blockers weekly. Pair on critical modules and move optional work to spring after the feature freeze.</w:t>
            </w:r>
          </w:p>
        </w:tc>
      </w:tr>
    </w:tbl>
    <w:p>
      <w:pPr>
        <w:spacing w:after="0"/>
      </w:pPr>
    </w:p>
    <w:p>
      <w:pPr>
        <w:pStyle w:val="Heading2"/>
      </w:pPr>
      <w:r>
        <w:t>Autumn handover checklist</w:t>
      </w:r>
    </w:p>
    <w:p>
      <w:pPr>
        <w:pStyle w:val="ListBullet"/>
      </w:pPr>
      <w:r>
        <w:t>Agreed requirements, supported conditions and autumn AR acceptance criteria.</w:t>
      </w:r>
    </w:p>
    <w:p>
      <w:pPr>
        <w:pStyle w:val="ListBullet"/>
      </w:pPr>
      <w:r>
        <w:t>A reproducible prototype covering recognition, simulated checking, traffic statistics, evidence review and export, with representative sample inputs.</w:t>
      </w:r>
    </w:p>
    <w:p>
      <w:pPr>
        <w:pStyle w:val="ListBullet"/>
      </w:pPr>
      <w:r>
        <w:t>Setup and model instructions, versioned code and configuration, test results, failure analysis and demonstration recording.</w:t>
      </w:r>
    </w:p>
    <w:p>
      <w:pPr>
        <w:pStyle w:val="ListBullet"/>
      </w:pPr>
      <w:r>
        <w:t>The interim report PDF, checked against official word count, cover, filename and submission requirements.</w:t>
      </w:r>
    </w:p>
    <w:p>
      <w:pPr>
        <w:pStyle w:val="ListBullet"/>
      </w:pPr>
      <w:r>
        <w:t>Meeting minutes, decisions, risk and contribution records, applicable ethics documentation and peer assessment completion.</w:t>
      </w:r>
    </w:p>
    <w:p>
      <w:pPr>
        <w:pStyle w:val="ListBullet"/>
      </w:pPr>
      <w:r>
        <w:t>A prioritised spring backlog covering remaining AR work, further field validation, prediction feasibility and final delivery activities.</w:t>
      </w:r>
    </w:p>
    <w:p>
      <w:r>
        <w:t>Identify third-party components, existing assets and team adaptations clearly. Keep data-source and licence records and follow the module rules for attribution and AI assistance. The planning basis is the COMP2019 Handbook, the module introduction and the current traffic prototype documentation.</w:t>
      </w:r>
    </w:p>
    <w:sectPr w:rsidR="00FC693F" w:rsidRPr="0006063C" w:rsidSect="00034616">
      <w:footerReference w:type="default" r:id="rId9"/>
      <w:pgSz w:w="11909" w:h="16834"/>
      <w:pgMar w:top="1008"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Group 002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4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47"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COMP2019 Group 002 Autumn Development Plan</dc:title>
  <dc:subject>Team work plan from 19 October to 20 December 2026</dc:subject>
  <dc:creator>COMP2019 Group 002</dc:creator>
  <cp:keywords>traffic monitoring, ALPR, augmented reality, autumn plan</cp:keywords>
  <dc:description>generated by python-docx</dc:description>
  <cp:lastModifiedBy/>
  <cp:revision>1</cp:revision>
  <dcterms:created xsi:type="dcterms:W3CDTF">2013-12-23T23:15:00Z</dcterms:created>
  <dcterms:modified xsi:type="dcterms:W3CDTF">2013-12-23T23:15:00Z</dcterms:modified>
  <cp:category/>
</cp:coreProperties>
</file>