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擎朗两指夹爪改造专项计划</w:t>
      </w:r>
    </w:p>
    <w:p>
      <w:bookmarkStart w:id="mojf3jr05qd1lnqyy7q" w:name="mojf3jr05qd1lnqyy7q"/>
      <w:pPr>
        <w:pStyle w:val="dingding-heading1"/>
        <w:spacing w:line="223.99999999999997"/>
      </w:pPr>
      <w:r>
        <w:rPr>
          <w:sz w:val="42"/>
          <w:b w:val="1"/>
        </w:rPr>
        <w:t xml:space="preserve">一、项目背景</w:t>
      </w:r>
      <w:bookmarkEnd w:id="mojf3jr05qd1lnqyy7q"/>
    </w:p>
    <w:p>
      <w:pPr/>
      <w:r>
        <w:t xml:space="preserve">当前应用场景多来越丰富，操作对象越来越多，急需设计一款能应对多种任务的通用夹爪。</w:t>
      </w:r>
    </w:p>
    <w:p>
      <w:pPr>
        <w:numPr>
          <w:ilvl w:val="0"/>
          <w:numId w:val="1"/>
        </w:numPr>
      </w:pPr>
      <w:r>
        <w:t xml:space="preserve">7楼展厅场景（后期落地场景）</w:t>
      </w:r>
    </w:p>
    <w:p>
      <w:pPr>
        <w:numPr>
          <w:ilvl w:val="0"/>
          <w:numId w:val="1"/>
        </w:numPr>
      </w:pPr>
      <w:r>
        <w:t xml:space="preserve">数采场场景（6月份交付）</w:t>
      </w:r>
    </w:p>
    <w:p>
      <w:bookmarkStart w:id="mojg60v3jsomnlm15fn" w:name="mojg60v3jsomnlm15fn"/>
      <w:pPr>
        <w:pStyle w:val="dingding-heading1"/>
        <w:spacing w:line="223.99999999999997"/>
      </w:pPr>
      <w:r>
        <w:rPr>
          <w:sz w:val="42"/>
          <w:b w:val="1"/>
        </w:rPr>
        <w:t xml:space="preserve">二、设计要求</w:t>
      </w:r>
      <w:bookmarkEnd w:id="mojg60v3jsomnlm15fn"/>
    </w:p>
    <w:p>
      <w:bookmarkStart w:id="mojg67cm6h8lzb4t8bc" w:name="mojg67cm6h8lzb4t8bc"/>
      <w:pPr>
        <w:pStyle w:val="dingding-heading2"/>
        <w:spacing w:line="223.99999999999997"/>
      </w:pPr>
      <w:r>
        <w:rPr>
          <w:sz w:val="36"/>
          <w:b w:val="1"/>
        </w:rPr>
        <w:t xml:space="preserve">1、功能</w:t>
      </w:r>
      <w:bookmarkEnd w:id="mojg67cm6h8lzb4t8bc"/>
    </w:p>
    <w:p>
      <w:pPr/>
      <w:r>
        <w:t xml:space="preserve">夹、握、按</w:t>
      </w:r>
    </w:p>
    <w:p>
      <w:bookmarkStart w:id="mojg6z9qzm69lzvf11s" w:name="mojg6z9qzm69lzvf11s"/>
      <w:pPr>
        <w:pStyle w:val="dingding-heading2"/>
        <w:spacing w:line="223.99999999999997"/>
      </w:pPr>
      <w:r>
        <w:rPr>
          <w:sz w:val="36"/>
          <w:b w:val="1"/>
        </w:rPr>
        <w:t xml:space="preserve">2、对象</w:t>
      </w:r>
      <w:bookmarkEnd w:id="mojg6z9qzm69lzvf11s"/>
    </w:p>
    <w:p>
      <w:pPr>
        <w:numPr>
          <w:ilvl w:val="0"/>
          <w:numId w:val="2"/>
        </w:numPr>
      </w:pPr>
      <w:r>
        <w:t xml:space="preserve">瓶状物品：瓶身形状方或者圆，瓶身直径变化，瓶身材质塑料或者金属、水杯；</w:t>
      </w:r>
    </w:p>
    <w:p>
      <w:pPr>
        <w:numPr>
          <w:ilvl w:val="0"/>
          <w:numId w:val="2"/>
        </w:numPr>
      </w:pPr>
      <w:r>
        <w:t xml:space="preserve">柔性物体：衣服、塑料软杯；</w:t>
      </w:r>
    </w:p>
    <w:p>
      <w:pPr>
        <w:numPr>
          <w:ilvl w:val="0"/>
          <w:numId w:val="2"/>
        </w:numPr>
      </w:pPr>
      <w:r>
        <w:t xml:space="preserve">按钮操作：取杯器、咖啡机、洗衣机、微波炉等；</w:t>
      </w:r>
    </w:p>
    <w:p>
      <w:pPr>
        <w:numPr>
          <w:ilvl w:val="0"/>
          <w:numId w:val="2"/>
        </w:numPr>
      </w:pPr>
      <w:r>
        <w:t xml:space="preserve">异性物体：海底捞盘子、托盘、带把手的茶壶或者杯子；</w:t>
      </w:r>
    </w:p>
    <w:p>
      <w:pPr>
        <w:numPr>
          <w:ilvl w:val="0"/>
          <w:numId w:val="2"/>
        </w:numPr>
      </w:pPr>
      <w:r>
        <w:t xml:space="preserve">快餐物品：麦当劳、肯德基盒子等；</w:t>
      </w:r>
    </w:p>
    <w:p>
      <w:bookmarkStart w:id="mojgmqi3vw1gty53xrf" w:name="mojgmqi3vw1gty53xrf"/>
      <w:pPr>
        <w:pStyle w:val="dingding-heading1"/>
        <w:spacing w:line="223.99999999999997"/>
      </w:pPr>
      <w:r>
        <w:rPr>
          <w:sz w:val="42"/>
          <w:b w:val="1"/>
        </w:rPr>
        <w:t xml:space="preserve">三、基本思路</w:t>
      </w:r>
      <w:bookmarkEnd w:id="mojgmqi3vw1gty53xrf"/>
    </w:p>
    <w:p>
      <w:pPr/>
      <w:r>
        <w:t xml:space="preserve">基于当前松灵的夹爪进行改造，只改手指部分，这样验证还有适配工作量小。</w:t>
      </w:r>
    </w:p>
    <w:p>
      <w:pPr/>
      <w:r>
        <w:t xml:space="preserve">1、找供应商定制；</w:t>
      </w:r>
    </w:p>
    <w:p>
      <w:pPr/>
      <w:r>
        <w:t xml:space="preserve">2、自己设计；</w:t>
      </w:r>
    </w:p>
    <w:p>
      <w:pPr/>
      <w:r>
        <w:t xml:space="preserve">自己设计的要求：</w:t>
      </w:r>
    </w:p>
    <w:p>
      <w:pPr/>
      <w:r>
        <w:t xml:space="preserve">1、指腹用柔性材料+曲线设计满足不同物体的握持需求；</w:t>
      </w:r>
    </w:p>
    <w:p>
      <w:pPr/>
      <w:r>
        <w:t xml:space="preserve">2、指尖采用硬质材料（预留触觉传感器）满足夹取、按的需求（考虑机械按钮和屏幕操作）；</w:t>
      </w:r>
    </w:p>
    <w:p>
      <w:bookmarkStart w:id="moi75oz4eu9su6tudds" w:name="moi75oz4eu9su6tudds"/>
      <w:pPr>
        <w:pStyle w:val="dingding-heading1"/>
        <w:spacing w:line="223.99999999999997"/>
      </w:pPr>
      <w:r>
        <w:rPr>
          <w:sz w:val="42"/>
          <w:b w:val="1"/>
        </w:rPr>
        <w:t xml:space="preserve">三、参考设计</w:t>
      </w:r>
      <w:bookmarkEnd w:id="moi75oz4eu9su6tudds"/>
    </w:p>
    <w:p>
      <w:bookmarkStart w:id="moi75ssh6vka2nr20d5" w:name="moi75ssh6vka2nr20d5"/>
      <w:pPr>
        <w:pStyle w:val="dingding-heading2"/>
        <w:spacing w:line="223.99999999999997"/>
      </w:pPr>
      <w:r>
        <w:rPr>
          <w:sz w:val="36"/>
          <w:b w:val="1"/>
        </w:rPr>
        <w:t xml:space="preserve">斯坦福UMI</w:t>
      </w:r>
      <w:bookmarkEnd w:id="moi75ssh6vka2nr20d5"/>
    </w:p>
    <w:p>
      <w:pPr/>
      <w:r/>
      <w:hyperlink r:id="rId4">
        <w:r>
          <w:rPr>
            <w:rStyle w:val="hyperlink"/>
          </w:rPr>
          <w:t xml:space="preserve">UMI Hardware Guide - Google Docs</w:t>
        </w:r>
      </w:hyperlink>
      <w:r/>
    </w:p>
    <w:p>
      <w:pPr/>
      <w:r/>
      <w:r>
        <w:drawing>
          <wp:inline distT="0" distB="0" distL="0" distR="0">
            <wp:extent cx="5924550" cy="3789629"/>
            <wp:effectExtent b="0" l="0" r="0" t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5924550" cy="378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oi7a8jmf443lvj77w" w:name="moi7a8jmf443lvj77w"/>
      <w:pPr>
        <w:pStyle w:val="dingding-heading2"/>
        <w:spacing w:line="223.99999999999997"/>
      </w:pPr>
      <w:r>
        <w:rPr>
          <w:sz w:val="36"/>
          <w:b w:val="1"/>
        </w:rPr>
        <w:t xml:space="preserve">斯坦福UMI-FT</w:t>
      </w:r>
      <w:bookmarkEnd w:id="moi7a8jmf443lvj77w"/>
    </w:p>
    <w:p>
      <w:pPr/>
      <w:r/>
      <w:hyperlink r:id="rId6">
        <w:r>
          <w:rPr>
            <w:rStyle w:val="hyperlink"/>
          </w:rPr>
          <w:t xml:space="preserve">In-the-Wild Compliant Manipulation with UMI-FT</w:t>
        </w:r>
      </w:hyperlink>
      <w:r/>
    </w:p>
    <w:p>
      <w:pPr/>
      <w:r/>
      <w:r>
        <w:drawing>
          <wp:inline distT="0" distB="0" distL="0" distR="0">
            <wp:extent cx="7124700" cy="4007644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124700" cy="400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oi779ptlm1yzar0x1j" w:name="moi779ptlm1yzar0x1j"/>
      <w:pPr>
        <w:pStyle w:val="dingding-heading2"/>
        <w:spacing w:line="223.99999999999997"/>
      </w:pPr>
      <w:r>
        <w:rPr>
          <w:sz w:val="36"/>
          <w:b w:val="1"/>
        </w:rPr>
        <w:t xml:space="preserve">北京智源</w:t>
      </w:r>
      <w:bookmarkEnd w:id="moi779ptlm1yzar0x1j"/>
    </w:p>
    <w:p>
      <w:pPr/>
      <w:r/>
      <w:hyperlink r:id="rId8">
        <w:r>
          <w:rPr>
            <w:rStyle w:val="hyperlink"/>
          </w:rPr>
          <w:t xml:space="preserve">https://mp.weixin.qq.com/s/mgciD-bav2nHwMl3cp6cnw?scene=1&amp;click_id=9</w:t>
        </w:r>
      </w:hyperlink>
      <w:r/>
    </w:p>
    <w:p>
      <w:pPr/>
      <w:r/>
      <w:r>
        <w:drawing>
          <wp:inline distT="0" distB="0" distL="0" distR="0">
            <wp:extent cx="7124700" cy="3557925"/>
            <wp:effectExtent b="0" l="0" r="0" t="0"/>
            <wp:docPr id="3" name="51e4ba6296affd4f3ff9001bde0fad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7124700" cy="35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oi78ji451vy53e1emp" w:name="moi78ji451vy53e1emp"/>
      <w:pPr>
        <w:pStyle w:val="dingding-heading2"/>
        <w:spacing w:line="223.99999999999997"/>
      </w:pPr>
      <w:r>
        <w:rPr>
          <w:sz w:val="36"/>
          <w:b w:val="1"/>
        </w:rPr>
        <w:t xml:space="preserve">Generalist </w:t>
      </w:r>
      <w:bookmarkEnd w:id="moi78ji451vy53e1emp"/>
    </w:p>
    <w:p>
      <w:pPr/>
      <w:r/>
      <w:hyperlink r:id="rId10">
        <w:r>
          <w:rPr>
            <w:rStyle w:val="hyperlink"/>
          </w:rPr>
          <w:t xml:space="preserve">https://mp.weixin.qq.com/s/vtS8-2pqayOFa80K3jcpxQ</w:t>
        </w:r>
      </w:hyperlink>
      <w:r/>
    </w:p>
    <w:p>
      <w:pPr/>
      <w:r/>
      <w:hyperlink r:id="rId11">
        <w:r>
          <w:rPr>
            <w:rStyle w:val="hyperlink"/>
          </w:rPr>
          <w:t xml:space="preserve">Generalist - GEN-1: Scaling Embodied Foundation Models to Mastery</w:t>
        </w:r>
      </w:hyperlink>
      <w:r/>
    </w:p>
    <w:p>
      <w:pPr/>
      <w:r/>
      <w:r>
        <w:drawing>
          <wp:inline distT="0" distB="0" distL="0" distR="0">
            <wp:extent cx="7124700" cy="3575929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7124700" cy="357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oiakzc5kabq824hd39" w:name="moiakzc5kabq824hd39"/>
      <w:pPr>
        <w:pStyle w:val="dingding-heading2"/>
        <w:ind/>
        <w:spacing w:line="223.99999999999997"/>
        <w:jc w:val="left"/>
      </w:pPr>
      <w:r>
        <w:rPr>
          <w:sz w:val="36"/>
          <w:color w:val="363636"/>
          <w:b w:val="1"/>
        </w:rPr>
        <w:t xml:space="preserve">BaRiFlex</w:t>
      </w:r>
      <w:bookmarkEnd w:id="moiakzc5kabq824hd39"/>
    </w:p>
    <w:p>
      <w:pPr/>
      <w:r/>
      <w:hyperlink r:id="rId13">
        <w:r>
          <w:rPr>
            <w:rStyle w:val="hyperlink"/>
          </w:rPr>
          <w:t xml:space="preserve">BaRiFlex: A Robotic Gripper with Versatility and Collision Robustness for Robot Learning</w:t>
        </w:r>
      </w:hyperlink>
      <w:r/>
    </w:p>
    <w:p>
      <w:pPr>
        <w:jc w:val="center"/>
      </w:pPr>
      <w:r/>
      <w:r>
        <w:drawing>
          <wp:inline distT="0" distB="0" distL="0" distR="0">
            <wp:extent cx="5343525" cy="4886325"/>
            <wp:effectExtent b="0" l="0" r="0" t="0"/>
            <wp:docPr id="5" name="lQLPKc1HMND9k_nNBuXNB4qw9kiaBrbkH_sJpNIxA65hAA_1930_176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 rot="0">
                      <a:off x="0" y="0"/>
                      <a:ext cx="53435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oiatdu7njm9pwgji2o" w:name="moiatdu7njm9pwgji2o"/>
      <w:pPr>
        <w:pStyle w:val="dingding-heading2"/>
        <w:spacing w:line="223.99999999999997"/>
        <w:jc w:val="left"/>
      </w:pPr>
      <w:r>
        <w:rPr>
          <w:sz w:val="36"/>
          <w:color w:val="1F1F1F"/>
          <w:b w:val="1"/>
        </w:rPr>
        <w:t xml:space="preserve">柔性夹具</w:t>
      </w:r>
      <w:bookmarkEnd w:id="moiatdu7njm9pwgji2o"/>
    </w:p>
    <w:p>
      <w:pPr/>
      <w:r/>
      <w:hyperlink r:id="rId15">
        <w:r>
          <w:rPr>
            <w:rStyle w:val="hyperlink"/>
          </w:rPr>
          <w:t xml:space="preserve">https://www.goofish.com/item?id=1030560698998&amp;spm=widle.12011849.DingTalk.xygoofishxs&amp;ut_sk=1.YrJzckoFZ5gDABeDxggZv2R5_21646297_1777360454468.DingTalk.xygoofishxs</w:t>
        </w:r>
      </w:hyperlink>
      <w:r/>
    </w:p>
    <w:p>
      <w:pPr/>
      <w:r/>
      <w:r>
        <w:drawing>
          <wp:inline distT="0" distB="0" distL="0" distR="0">
            <wp:extent cx="6019800" cy="4511040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/>
                  </pic:blipFill>
                  <pic:spPr>
                    <a:xfrm rot="0">
                      <a:off x="0" y="0"/>
                      <a:ext cx="60198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docs.google.com/document/d/1TPYwV9sNVPAi0ZlAupDMkXZ4CA1hsZx7YDMSmcEy6EU/edit?tab=t.0#heading=h.5k5vwx2iqjqg" TargetMode="External" />
  <Relationship Id="rId5" Type="http://schemas.openxmlformats.org/officeDocument/2006/relationships/image" Target="media/image1.jpg" />
  <Relationship Id="rId6" Type="http://schemas.openxmlformats.org/officeDocument/2006/relationships/hyperlink" Target="https://umi-ft.github.io/" TargetMode="External" />
  <Relationship Id="rId7" Type="http://schemas.openxmlformats.org/officeDocument/2006/relationships/image" Target="media/image2.png" />
  <Relationship Id="rId8" Type="http://schemas.openxmlformats.org/officeDocument/2006/relationships/hyperlink" Target="https://mp.weixin.qq.com/s/mgciD-bav2nHwMl3cp6cnw?scene=1&amp;click_id=9" TargetMode="External" />
  <Relationship Id="rId9" Type="http://schemas.openxmlformats.org/officeDocument/2006/relationships/image" Target="media/image3.png" />
  <Relationship Id="rId10" Type="http://schemas.openxmlformats.org/officeDocument/2006/relationships/hyperlink" Target="https://mp.weixin.qq.com/s/vtS8-2pqayOFa80K3jcpxQ" TargetMode="External" />
  <Relationship Id="rId11" Type="http://schemas.openxmlformats.org/officeDocument/2006/relationships/hyperlink" Target="https://generalistai.com/blog/apr-02-2026-GEN-1" TargetMode="External" />
  <Relationship Id="rId12" Type="http://schemas.openxmlformats.org/officeDocument/2006/relationships/image" Target="media/image4.png" />
  <Relationship Id="rId13" Type="http://schemas.openxmlformats.org/officeDocument/2006/relationships/hyperlink" Target="https://robin-lab.cs.utexas.edu/bariflex/index.html" TargetMode="External" />
  <Relationship Id="rId14" Type="http://schemas.openxmlformats.org/officeDocument/2006/relationships/image" Target="media/image5.png" />
  <Relationship Id="rId15" Type="http://schemas.openxmlformats.org/officeDocument/2006/relationships/hyperlink" Target="https://www.goofish.com/item?id=1030560698998&amp;spm=widle.12011849.DingTalk.xygoofishxs&amp;ut_sk=1.YrJzckoFZ5gDABeDxggZv2R5_21646297_1777360454468.DingTalk.xygoofishxs" TargetMode="External" />
  <Relationship Id="rId16" Type="http://schemas.openxmlformats.org/officeDocument/2006/relationships/image" Target="media/image6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