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 w:after="160"/>
        <w:jc w:val="center"/>
      </w:pPr>
      <w:r>
        <w:rPr>
          <w:rFonts w:ascii="Microsoft YaHei" w:hAnsi="Microsoft YaHei" w:eastAsia="Microsoft YaHei"/>
          <w:b/>
          <w:color w:val="000000"/>
          <w:sz w:val="26"/>
        </w:rPr>
        <w:t>动力电池深度学习  60 天进阶课程</w:t>
      </w:r>
    </w:p>
    <w:p>
      <w:pPr>
        <w:pStyle w:val="Title"/>
        <w:spacing w:before="360" w:after="280"/>
      </w:pPr>
      <w:r>
        <w:t>电极制造基础</w:t>
      </w:r>
    </w:p>
    <w:p>
      <w:pPr>
        <w:spacing w:after="680"/>
        <w:jc w:val="center"/>
      </w:pPr>
      <w:r>
        <w:rPr>
          <w:rFonts w:ascii="Microsoft YaHei" w:hAnsi="Microsoft YaHei" w:eastAsia="Microsoft YaHei"/>
          <w:color w:val="000000"/>
          <w:sz w:val="30"/>
        </w:rPr>
        <w:t>浆料分散  涂布  干燥  辊压和分切</w:t>
      </w:r>
    </w:p>
    <w:p>
      <w:pPr>
        <w:spacing w:after="840"/>
        <w:jc w:val="center"/>
      </w:pPr>
      <w:r>
        <w:rPr>
          <w:rFonts w:ascii="Microsoft YaHei" w:hAnsi="Microsoft YaHei" w:eastAsia="Microsoft YaHei"/>
          <w:b/>
          <w:color w:val="667085"/>
          <w:sz w:val="22"/>
        </w:rPr>
        <w:t>第 06 期  |  2026-09-06  |  制造工艺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  <w:sz w:val="22"/>
        </w:rPr>
        <w:t xml:space="preserve">本期结论  </w:t>
      </w:r>
      <w:r>
        <w:rPr>
          <w:rFonts w:ascii="Microsoft YaHei" w:hAnsi="Microsoft YaHei" w:eastAsia="Microsoft YaHei"/>
          <w:i w:val="0"/>
          <w:color w:val="24364B"/>
          <w:sz w:val="22"/>
        </w:rPr>
        <w:t>极片性能由一条连续工艺链决定。后工序只能调整前工序留下的结构，无法完全修复分散不良、面密度波动或粘结剂迁移。</w:t>
      </w:r>
    </w:p>
    <w:p>
      <w:pPr>
        <w:spacing w:after="120" w:line="300" w:lineRule="auto" w:before="600"/>
      </w:pPr>
      <w:r>
        <w:rPr>
          <w:rFonts w:ascii="Microsoft YaHei" w:hAnsi="Microsoft YaHei" w:eastAsia="Microsoft YaHei"/>
          <w:b/>
          <w:color w:val="17365D"/>
          <w:sz w:val="19"/>
        </w:rPr>
        <w:t xml:space="preserve">阅读方法  </w:t>
      </w:r>
      <w:r>
        <w:rPr>
          <w:rFonts w:ascii="Microsoft YaHei" w:hAnsi="Microsoft YaHei" w:eastAsia="Microsoft YaHei"/>
          <w:i/>
          <w:color w:val="667085"/>
          <w:sz w:val="19"/>
        </w:rPr>
        <w:t>先建立工艺链，再学习四组质量守恒和结构参数，最后用故障案例练习跨工序定位。</w:t>
      </w:r>
    </w:p>
    <w:p>
      <w:r>
        <w:br w:type="page"/>
      </w:r>
    </w:p>
    <w:p>
      <w:pPr>
        <w:pStyle w:val="Heading1"/>
        <w:keepNext/>
        <w:keepLines/>
      </w:pPr>
      <w:r>
        <w:t>1 本期学习目标</w:t>
      </w:r>
    </w:p>
    <w:p>
      <w:pPr>
        <w:spacing w:after="80" w:line="288" w:lineRule="auto"/>
        <w:numPr>
          <w:ilvl w:val="0"/>
          <w:numId w:val="16"/>
        </w:numPr>
      </w:pPr>
      <w:r>
        <w:rPr>
          <w:rFonts w:ascii="Microsoft YaHei" w:hAnsi="Microsoft YaHei" w:eastAsia="Microsoft YaHei"/>
          <w:color w:val="24364B"/>
          <w:sz w:val="21"/>
        </w:rPr>
        <w:t>把配方比例转换为浆料固含量、粘度窗口和可制造的加料顺序。</w:t>
      </w:r>
    </w:p>
    <w:p>
      <w:pPr>
        <w:spacing w:after="80" w:line="288" w:lineRule="auto"/>
        <w:numPr>
          <w:ilvl w:val="0"/>
          <w:numId w:val="16"/>
        </w:numPr>
      </w:pPr>
      <w:r>
        <w:rPr>
          <w:rFonts w:ascii="Microsoft YaHei" w:hAnsi="Microsoft YaHei" w:eastAsia="Microsoft YaHei"/>
          <w:color w:val="24364B"/>
          <w:sz w:val="21"/>
        </w:rPr>
        <w:t>理解涂布面密度、湿膜厚度、线速度和横向均匀性的相互约束。</w:t>
      </w:r>
    </w:p>
    <w:p>
      <w:pPr>
        <w:spacing w:after="80" w:line="288" w:lineRule="auto"/>
        <w:numPr>
          <w:ilvl w:val="0"/>
          <w:numId w:val="16"/>
        </w:numPr>
      </w:pPr>
      <w:r>
        <w:rPr>
          <w:rFonts w:ascii="Microsoft YaHei" w:hAnsi="Microsoft YaHei" w:eastAsia="Microsoft YaHei"/>
          <w:color w:val="24364B"/>
          <w:sz w:val="21"/>
        </w:rPr>
        <w:t>解释干燥速率为何会引起粘结剂迁移、表面结皮、开裂和附着力变化。</w:t>
      </w:r>
    </w:p>
    <w:p>
      <w:pPr>
        <w:spacing w:after="80" w:line="288" w:lineRule="auto"/>
        <w:numPr>
          <w:ilvl w:val="0"/>
          <w:numId w:val="16"/>
        </w:numPr>
      </w:pPr>
      <w:r>
        <w:rPr>
          <w:rFonts w:ascii="Microsoft YaHei" w:hAnsi="Microsoft YaHei" w:eastAsia="Microsoft YaHei"/>
          <w:color w:val="24364B"/>
          <w:sz w:val="21"/>
        </w:rPr>
        <w:t>用压实密度和孔隙率描述辊压结果，并判断厚度回弹与离子传输风险。</w:t>
      </w:r>
    </w:p>
    <w:p>
      <w:pPr>
        <w:spacing w:after="80" w:line="288" w:lineRule="auto"/>
        <w:numPr>
          <w:ilvl w:val="0"/>
          <w:numId w:val="16"/>
        </w:numPr>
      </w:pPr>
      <w:r>
        <w:rPr>
          <w:rFonts w:ascii="Microsoft YaHei" w:hAnsi="Microsoft YaHei" w:eastAsia="Microsoft YaHei"/>
          <w:color w:val="24364B"/>
          <w:sz w:val="21"/>
        </w:rPr>
        <w:t>把毛刺、掉粉、边缘错位和局部高内阻连接到分切质量及前道工序。</w:t>
      </w:r>
    </w:p>
    <w:p>
      <w:pPr>
        <w:pStyle w:val="Heading1"/>
        <w:keepNext/>
        <w:keepLines/>
      </w:pPr>
      <w:r>
        <w:t>2 成品极片的质量链从浆料开始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 w:val="0"/>
          <w:color w:val="24364B"/>
          <w:sz w:val="22"/>
        </w:rPr>
        <w:t>极片不是把粉末涂在金属箔上这么简单。活性材料、导电剂和粘结剂必须先形成可泵送、可计量、可稳定涂布的浆料；随后涂层经历溶剂迁移、颗粒重排和辊压致密化，最后才得到可分切、可卷绕或叠片的极片。ORNL 的电极加工综述把这些步骤作为相互耦合的制造系统讨论，而不是独立设备的串联。[1]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22576"/>
            <wp:docPr id="1" name="Picture 1" descr="极片制造流程图，依次展示混合分散、涂布、干燥、辊压和分切，并标出固含量、粘度、面密度、残余溶剂、孔隙率和毛刺等跨工序参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6_pro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2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  极片制造的结构传递与质量控制链  本文绘制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00"/>
        <w:gridCol w:w="2300"/>
        <w:gridCol w:w="2400"/>
        <w:gridCol w:w="3160"/>
      </w:tblGrid>
      <w:tr>
        <w:trPr>
          <w:cantSplit/>
          <w:tblHeader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工序</w:t>
            </w:r>
          </w:p>
        </w:tc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输入状态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主要输出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最敏感的后续影响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混合分散</w:t>
            </w:r>
          </w:p>
        </w:tc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粉体 粘结剂 溶剂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稳定浆料和导电网络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涂布条纹 局部电阻和掉粉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涂布</w:t>
            </w:r>
          </w:p>
        </w:tc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流变和供料稳定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面密度与几何边界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容量一致性 N/P 和边缘安全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干燥</w:t>
            </w:r>
          </w:p>
        </w:tc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湿膜与热质传递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残余溶剂和粘结剂分布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附着力 孔结构和界面阻抗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辊压</w:t>
            </w:r>
          </w:p>
        </w:tc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干燥多孔涂层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厚度 压实密度 孔隙率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能量密度 浸润和倍率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分切</w:t>
            </w:r>
          </w:p>
        </w:tc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连续极卷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宽度 边缘质量 卷芯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短路风险 对齐和装配节拍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  <w:sz w:val="22"/>
        </w:rPr>
        <w:t xml:space="preserve">工程判断  </w:t>
      </w:r>
      <w:r>
        <w:rPr>
          <w:rFonts w:ascii="Microsoft YaHei" w:hAnsi="Microsoft YaHei" w:eastAsia="Microsoft YaHei"/>
          <w:i w:val="0"/>
          <w:color w:val="24364B"/>
          <w:sz w:val="22"/>
        </w:rPr>
        <w:t>每道工序都需要记录输入、设定值、在线测量和最终抽检。只保存末端厚度或容量，会丢失真正的因果线索。</w:t>
      </w:r>
    </w:p>
    <w:p>
      <w:pPr>
        <w:pStyle w:val="Heading1"/>
        <w:keepNext/>
        <w:keepLines/>
      </w:pPr>
      <w:r>
        <w:t>3 配方需要转化为稳定浆料</w:t>
      </w:r>
    </w:p>
    <w:p>
      <w:pPr>
        <w:pStyle w:val="Heading2"/>
        <w:keepNext/>
        <w:keepLines/>
      </w:pPr>
      <w:r>
        <w:t>3.1 固含量决定运输和干燥负担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 w:val="0"/>
          <w:color w:val="24364B"/>
          <w:sz w:val="22"/>
        </w:rPr>
        <w:t>固含量提高时，同一体积浆料可带入更多固体，干燥需要移除的溶剂减少；但粘度、泵送压差和气泡排出难度通常会上升。真正的设定对象不是单一粘度值，而是特定温度、剪切速率、静置时间和测量程序下的流变曲线。</w:t>
      </w:r>
    </w:p>
    <w:p>
      <w:pPr>
        <w:spacing w:before="60" w:after="60"/>
        <w:jc w:val="center"/>
      </w:pPr>
      <m:oMathPara>
        <m:oMath>
          <m:r>
            <m:t>x_solid = m_solid / (m_solid + m_solvent)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i w:val="0"/>
          <w:color w:val="24364B"/>
          <w:sz w:val="20"/>
        </w:rPr>
        <w:t>x_solid 为质量固含量，无量纲或 %；m_solid 为活性材料、导电剂和粘结剂总质量，kg；m_solvent 为溶剂质量，kg。</w:t>
      </w:r>
    </w:p>
    <w:p>
      <w:pPr>
        <w:pStyle w:val="Heading2"/>
        <w:keepNext/>
        <w:keepLines/>
      </w:pPr>
      <w:r>
        <w:t>3.2 分散顺序决定导电剂和粘结剂的位置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 w:val="0"/>
          <w:color w:val="24364B"/>
          <w:sz w:val="22"/>
        </w:rPr>
        <w:t>导电剂比表面积高，容易吸附粘结剂并形成团聚。若先加入大量溶剂再高速剪切，浆料可能看似稀薄，却没有建立均匀导电网络；若局部干粉受润湿不足，又会留下大颗粒和过滤压差。加料顺序、预混时间、剪切能量和真空脱泡必须与颗粒体系一起验证。</w:t>
      </w:r>
    </w:p>
    <w:p>
      <w:pPr>
        <w:spacing w:before="60" w:after="60"/>
        <w:jc w:val="center"/>
      </w:pPr>
      <m:oMathPara>
        <m:oMath>
          <m:r>
            <m:t>τ = K γ̇ⁿ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i w:val="0"/>
          <w:color w:val="24364B"/>
          <w:sz w:val="20"/>
        </w:rPr>
        <w:t>τ 为剪切应力，Pa；K 为稠度系数，Pa·sⁿ；γ̇ 为剪切速率，s⁻¹；n 为流动指数，无量纲。该幂律只描述选定剪切区间，不代表全部浆料行为。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50"/>
        <w:gridCol w:w="2400"/>
        <w:gridCol w:w="2450"/>
        <w:gridCol w:w="2760"/>
      </w:tblGrid>
      <w:tr>
        <w:trPr>
          <w:cantSplit/>
          <w:tblHeader w:val="true"/>
        </w:trPr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观察现象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可能的浆料原因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建议确认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不能直接下结论的原因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涂布纵向条纹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大颗粒 团聚或滤网压差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粒度分布 刮刀和泵脉动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模头污染也会形成相似条纹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静置后分层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屈服应力不足或密度差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上下层固含量和流变恢复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取样扰动会掩盖沉降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涂层局部高阻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导电剂分散不均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面电阻 截面和配方取样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压实和干燥迁移也影响电阻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针孔或缩孔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气泡 润湿或污染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脱泡 表面张力和洁净度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基材表面缺陷需要同步排查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4 涂布把流变转换为面密度</w:t>
      </w:r>
    </w:p>
    <w:p>
      <w:pPr>
        <w:pStyle w:val="Heading2"/>
        <w:keepNext/>
        <w:keepLines/>
      </w:pPr>
      <w:r>
        <w:t>4.1 面密度来自质量守恒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 w:val="0"/>
          <w:color w:val="24364B"/>
          <w:sz w:val="22"/>
        </w:rPr>
        <w:t>模头间隙并不等于干燥后的涂层厚度。供料流量、涂布宽度、基材线速度、浆料密度和固含量共同决定单位面积干物质量。横向面密度对应电芯不同位置的容量和电流分布，纵向波动则会在一卷极片中形成周期性容量差。</w:t>
      </w:r>
    </w:p>
    <w:p>
      <w:pPr>
        <w:spacing w:before="60" w:after="60"/>
        <w:jc w:val="center"/>
      </w:pPr>
      <m:oMathPara>
        <m:oMath>
          <m:r>
            <m:t>m_areal = ρ_slurry x_solid h_wet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i w:val="0"/>
          <w:color w:val="24364B"/>
          <w:sz w:val="20"/>
        </w:rPr>
        <w:t>m_areal 为干涂层面密度，kg/m²；ρ_slurry 为浆料密度，kg/m³；x_solid 为质量固含量；h_wet 为等效湿膜厚度，m。公式假设无横向损失，用于初步质量平衡。</w:t>
      </w:r>
    </w:p>
    <w:p>
      <w:pPr>
        <w:spacing w:before="60" w:after="60"/>
        <w:jc w:val="center"/>
      </w:pPr>
      <m:oMathPara>
        <m:oMath>
          <m:r>
            <m:t>ṁ_solid = ρ_slurry x_solid Q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i w:val="0"/>
          <w:color w:val="24364B"/>
          <w:sz w:val="20"/>
        </w:rPr>
        <w:t>ṁ_solid 为固体质量流量，kg/s；ρ_slurry 为浆料密度，kg/m³；x_solid 为质量固含量；Q 为浆料体积流量，m³/s。它必须与线速度和涂布宽度匹配。</w:t>
      </w:r>
    </w:p>
    <w:p>
      <w:pPr>
        <w:pStyle w:val="Heading2"/>
        <w:keepNext/>
        <w:keepLines/>
      </w:pPr>
      <w:r>
        <w:t>4.2 边缘和双面错位属于几何质量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 w:val="0"/>
          <w:color w:val="24364B"/>
          <w:sz w:val="22"/>
        </w:rPr>
        <w:t>极片边缘留白、削薄区和双面涂层对齐会影响 N/P、卷绕对齐和局部电流密度。平均面密度合格并不能证明边缘安全。在线测厚需要与离线称重、视觉位置和截面测量交叉验证，并先确认测量系统的重复性和偏差。</w:t>
      </w:r>
    </w:p>
    <w:p>
      <w:pPr>
        <w:pStyle w:val="Heading1"/>
        <w:keepNext/>
        <w:keepLines/>
      </w:pPr>
      <w:r>
        <w:t>5 干燥必须移走溶剂而不搬运组分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 w:val="0"/>
          <w:color w:val="24364B"/>
          <w:sz w:val="22"/>
        </w:rPr>
        <w:t>热风提高溶剂蒸发速率，但表面蒸发过快会建立浓度梯度和毛细流。粘结剂或细小导电剂可能向表面迁移，使集流体界面粘结剂不足；厚涂层还可能表面结皮、内部残溶或出现开裂。NREL 的多尺度制造研究强调，颗粒、添加剂和孔隙的三维分布会影响倍率和寿命。[2]</w:t>
      </w:r>
    </w:p>
    <w:p>
      <w:pPr>
        <w:spacing w:before="60" w:after="60"/>
        <w:jc w:val="center"/>
      </w:pPr>
      <m:oMathPara>
        <m:oMath>
          <m:r>
            <m:t>J_evap = m_evap / (A t)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i w:val="0"/>
          <w:color w:val="24364B"/>
          <w:sz w:val="20"/>
        </w:rPr>
        <w:t>J_evap 为平均溶剂蒸发通量，kg/(m²·s)；m_evap 为移除溶剂质量，kg；A 为有效干燥面积，m²；t 为停留时间，s。实际通量随烘箱分区和膜内传质变化。</w:t>
      </w:r>
    </w:p>
    <w:p>
      <w:pPr>
        <w:spacing w:before="60" w:after="60"/>
        <w:jc w:val="center"/>
      </w:pPr>
      <m:oMathPara>
        <m:oMath>
          <m:r>
            <m:t>Q̇_min = ṁ_solvent ΔH_vap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i w:val="0"/>
          <w:color w:val="24364B"/>
          <w:sz w:val="20"/>
        </w:rPr>
        <w:t>Q̇_min 为只考虑相变的最低热功率，W；ṁ_solvent 为溶剂蒸发质量流量，kg/s；ΔH_vap 为汽化潜热，J/kg。设备输入还要覆盖升温、排风和系统损失。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50"/>
        <w:gridCol w:w="2760"/>
        <w:gridCol w:w="2700"/>
        <w:gridCol w:w="2150"/>
      </w:tblGrid>
      <w:tr>
        <w:trPr>
          <w:cantSplit/>
          <w:tblHeader w:val="true"/>
        </w:trPr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干燥信号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可能机制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电芯后果</w:t>
            </w:r>
          </w:p>
        </w:tc>
        <w:tc>
          <w:tcPr>
            <w:tcW w:type="dxa" w:w="2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验证方法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集流体侧附着力低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粘结剂向表面迁移或底层未充分润湿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循环掉粉 局部接触阻抗升高</w:t>
            </w:r>
          </w:p>
        </w:tc>
        <w:tc>
          <w:tcPr>
            <w:tcW w:type="dxa" w:w="2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剥离强度 截面成分和分区温度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表面开裂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收缩应力超过湿膜强度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粉尘 断裂和电流分布不均</w:t>
            </w:r>
          </w:p>
        </w:tc>
        <w:tc>
          <w:tcPr>
            <w:tcW w:type="dxa" w:w="2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表面显微 截面和含溶剂梯度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残余溶剂偏高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内部扩散受限或停留时间不足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气体 界面副反应和储存变化</w:t>
            </w:r>
          </w:p>
        </w:tc>
        <w:tc>
          <w:tcPr>
            <w:tcW w:type="dxa" w:w="2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残溶 水分和真空烘烤对比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边缘卷曲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两侧应力或涂层收缩不对称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分切跑偏 叠片对齐不稳</w:t>
            </w:r>
          </w:p>
        </w:tc>
        <w:tc>
          <w:tcPr>
            <w:tcW w:type="dxa" w:w="2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幅宽方向厚度和张力记录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6 辊压在能量密度和传输之间取舍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 w:val="0"/>
          <w:color w:val="24364B"/>
          <w:sz w:val="22"/>
        </w:rPr>
        <w:t>辊压通过颗粒重排和接触变形提高压实密度，减小电子接触电阻并提升体积能量密度。压实过度会关闭部分孔道、增加曲折度、降低电解液浸润速度，并可能损伤颗粒或削弱涂层与集流体界面。NREL 的模拟工作将辊压后的颗粒排列、孔隙率和厚度视为同一微结构问题。[2]</w:t>
      </w:r>
    </w:p>
    <w:p>
      <w:pPr>
        <w:spacing w:before="60" w:after="60"/>
        <w:jc w:val="center"/>
      </w:pPr>
      <m:oMathPara>
        <m:oMath>
          <m:r>
            <m:t>ρ_bulk = m_areal / h_dry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i w:val="0"/>
          <w:color w:val="24364B"/>
          <w:sz w:val="20"/>
        </w:rPr>
        <w:t>ρ_bulk 为涂层体密度，kg/m³；m_areal 为干涂层面密度，kg/m²；h_dry 为辊压后涂层厚度，m。双面极片应扣除集流体厚度并分别核算两侧。</w:t>
      </w:r>
    </w:p>
    <w:p>
      <w:pPr>
        <w:spacing w:before="60" w:after="60"/>
        <w:jc w:val="center"/>
      </w:pPr>
      <m:oMathPara>
        <m:oMath>
          <m:r>
            <m:t>ε = 1 − ρ_bulk / ρ_skeleton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i w:val="0"/>
          <w:color w:val="24364B"/>
          <w:sz w:val="20"/>
        </w:rPr>
        <w:t>ε 为涂层孔隙率，无量纲或 %；ρ_bulk 为涂层体密度，kg/m³；ρ_skeleton 为固体骨架等效真密度，kg/m³。骨架密度应按各固体组分计算。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  <w:sz w:val="22"/>
        </w:rPr>
        <w:t xml:space="preserve">回弹检查  </w:t>
      </w:r>
      <w:r>
        <w:rPr>
          <w:rFonts w:ascii="Microsoft YaHei" w:hAnsi="Microsoft YaHei" w:eastAsia="Microsoft YaHei"/>
          <w:i w:val="0"/>
          <w:color w:val="24364B"/>
          <w:sz w:val="22"/>
        </w:rPr>
        <w:t>辊压出口厚度不是最终厚度。极卷静置、温度、粘结剂黏弹性和残余应力都会造成回弹，应在规定时间和环境后复测。</w:t>
      </w:r>
    </w:p>
    <w:p>
      <w:pPr>
        <w:pStyle w:val="Heading1"/>
        <w:keepNext/>
        <w:keepLines/>
      </w:pPr>
      <w:r>
        <w:t>7 分切把连续极卷转化为可装配边界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 w:val="0"/>
          <w:color w:val="24364B"/>
          <w:sz w:val="22"/>
        </w:rPr>
        <w:t>分切关注宽度和位置，也关注边缘材料状态。金属毛刺可能穿透隔膜，掉粉可能形成污染和局部电阻，张力不稳则会引起蛇形、卷边和后续对齐波动。刀具间隙、重叠量、圆跳动、极片厚度和刀刃磨损必须共同管理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50"/>
        <w:gridCol w:w="2400"/>
        <w:gridCol w:w="2650"/>
        <w:gridCol w:w="2660"/>
      </w:tblGrid>
      <w:tr>
        <w:trPr>
          <w:cantSplit/>
          <w:tblHeader w:val="true"/>
        </w:trPr>
        <w:tc>
          <w:tcPr>
            <w:tcW w:type="dxa" w:w="1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边缘缺陷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直接风险</w:t>
            </w:r>
          </w:p>
        </w:tc>
        <w:tc>
          <w:tcPr>
            <w:tcW w:type="dxa" w:w="2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优先检查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隔离策略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金属毛刺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隔膜刺穿和潜伏短路</w:t>
            </w:r>
          </w:p>
        </w:tc>
        <w:tc>
          <w:tcPr>
            <w:tcW w:type="dxa" w:w="2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刀具状态 间隙和毛刺高度分布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按卷和刀位追溯 设升级判定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掉粉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污染 接触阻抗和异物短路</w:t>
            </w:r>
          </w:p>
        </w:tc>
        <w:tc>
          <w:tcPr>
            <w:tcW w:type="dxa" w:w="2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附着力 辊压和除尘效率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封样 对照吸尘器和边缘显微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蛇形或宽度漂移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叠片错位和卷绕边缘超差</w:t>
            </w:r>
          </w:p>
        </w:tc>
        <w:tc>
          <w:tcPr>
            <w:tcW w:type="dxa" w:w="2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张力 纠偏和母卷端面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在线视觉联锁并保留趋势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边缘卷曲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吸盘搬运失败和折角</w:t>
            </w:r>
          </w:p>
        </w:tc>
        <w:tc>
          <w:tcPr>
            <w:tcW w:type="dxa" w:w="2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干燥应力 双面差和张力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A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4364B"/>
                <w:sz w:val="17"/>
              </w:rPr>
              <w:t>降低节拍并确认上游批次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8 制造控制需要闭合数据链</w:t>
      </w:r>
    </w:p>
    <w:p>
      <w:pPr>
        <w:spacing w:after="80" w:line="288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color w:val="24364B"/>
          <w:sz w:val="21"/>
        </w:rPr>
        <w:t>先把产品要求转换为面密度、厚度、孔隙率、附着力、残溶、宽度和毛刺等关键质量特性。</w:t>
      </w:r>
    </w:p>
    <w:p>
      <w:pPr>
        <w:spacing w:after="80" w:line="288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color w:val="24364B"/>
          <w:sz w:val="21"/>
        </w:rPr>
        <w:t>为每个特性定义取样位置、测量方法、量具能力、控制限和超限处置，不把规格限当作控制限。</w:t>
      </w:r>
    </w:p>
    <w:p>
      <w:pPr>
        <w:spacing w:after="80" w:line="288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color w:val="24364B"/>
          <w:sz w:val="21"/>
        </w:rPr>
        <w:t>把浆料批次、设备段、极卷、分切刀位和电芯条码建立谱系，保留设定值与实际趋势。</w:t>
      </w:r>
    </w:p>
    <w:p>
      <w:pPr>
        <w:spacing w:after="80" w:line="288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color w:val="24364B"/>
          <w:sz w:val="21"/>
        </w:rPr>
        <w:t>先验证测量系统，再用过程能力评价稳定工序；不稳定过程的 Cpk 数字没有可解释性。</w:t>
      </w:r>
    </w:p>
    <w:p>
      <w:pPr>
        <w:spacing w:after="80" w:line="288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color w:val="24364B"/>
          <w:sz w:val="21"/>
        </w:rPr>
        <w:t>异常处理要同时隔离在制品、验证上游输入、检查相邻时间窗，并通过电芯结果闭环验证。</w:t>
      </w:r>
    </w:p>
    <w:p>
      <w:pPr>
        <w:spacing w:before="60" w:after="60"/>
        <w:jc w:val="center"/>
      </w:pPr>
      <m:oMathPara>
        <m:oMath>
          <m:r>
            <m:t>Cpk = min[(USL − μ)/(3σ), (μ − LSL)/(3σ)]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i w:val="0"/>
          <w:color w:val="24364B"/>
          <w:sz w:val="20"/>
        </w:rPr>
        <w:t>Cpk 为过程能力指数，无量纲；USL 和 LSL 为规格上限和下限；μ 为稳定过程均值；σ 为过程标准差。该指标不能替代稳定性和测量系统分析。</w:t>
      </w:r>
    </w:p>
    <w:p>
      <w:pPr>
        <w:pStyle w:val="Heading1"/>
        <w:keepNext/>
        <w:keepLines/>
      </w:pPr>
      <w:r>
        <w:t>9 典型故障场景 线速度提升后直流内阻离散增大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 w:val="0"/>
          <w:color w:val="24364B"/>
          <w:sz w:val="22"/>
        </w:rPr>
        <w:t>某产线提高涂布线速度后，平均面密度仍合格，但电芯直流内阻分布变宽，部分样品低温功率显著下降。只调整化成参数没有改善。进一步检查发现，烘箱停留时间缩短后残溶和粘结剂分布发生变化；为了控制厚度，辊压压力又被提高，导致部分区域孔隙率偏低。</w:t>
      </w:r>
    </w:p>
    <w:p>
      <w:pPr>
        <w:spacing w:after="80" w:line="288" w:lineRule="auto"/>
        <w:numPr>
          <w:ilvl w:val="0"/>
          <w:numId w:val="18"/>
        </w:numPr>
      </w:pPr>
      <w:r>
        <w:rPr>
          <w:rFonts w:ascii="Microsoft YaHei" w:hAnsi="Microsoft YaHei" w:eastAsia="Microsoft YaHei"/>
          <w:color w:val="24364B"/>
          <w:sz w:val="21"/>
        </w:rPr>
        <w:t>按卷号和涂布时间重建线速度、烘箱分区温度、排风、面密度和残溶趋势。</w:t>
      </w:r>
    </w:p>
    <w:p>
      <w:pPr>
        <w:spacing w:after="80" w:line="288" w:lineRule="auto"/>
        <w:numPr>
          <w:ilvl w:val="0"/>
          <w:numId w:val="18"/>
        </w:numPr>
      </w:pPr>
      <w:r>
        <w:rPr>
          <w:rFonts w:ascii="Microsoft YaHei" w:hAnsi="Microsoft YaHei" w:eastAsia="Microsoft YaHei"/>
          <w:color w:val="24364B"/>
          <w:sz w:val="21"/>
        </w:rPr>
        <w:t>对高低内阻样品比较集流体侧剥离强度、截面孔隙和面电阻，确认差异来自极片。</w:t>
      </w:r>
    </w:p>
    <w:p>
      <w:pPr>
        <w:spacing w:after="80" w:line="288" w:lineRule="auto"/>
        <w:numPr>
          <w:ilvl w:val="0"/>
          <w:numId w:val="18"/>
        </w:numPr>
      </w:pPr>
      <w:r>
        <w:rPr>
          <w:rFonts w:ascii="Microsoft YaHei" w:hAnsi="Microsoft YaHei" w:eastAsia="Microsoft YaHei"/>
          <w:color w:val="24364B"/>
          <w:sz w:val="21"/>
        </w:rPr>
        <w:t>用相同辊压条件比较原速度与提高后的极片，分离干燥和压实的影响。</w:t>
      </w:r>
    </w:p>
    <w:p>
      <w:pPr>
        <w:spacing w:after="80" w:line="288" w:lineRule="auto"/>
        <w:numPr>
          <w:ilvl w:val="0"/>
          <w:numId w:val="18"/>
        </w:numPr>
      </w:pPr>
      <w:r>
        <w:rPr>
          <w:rFonts w:ascii="Microsoft YaHei" w:hAnsi="Microsoft YaHei" w:eastAsia="Microsoft YaHei"/>
          <w:color w:val="24364B"/>
          <w:sz w:val="21"/>
        </w:rPr>
        <w:t>在电芯层面复测浸润、EIS、低温脉冲和循环后厚度，防止只优化常温容量。</w:t>
      </w:r>
    </w:p>
    <w:p>
      <w:pPr>
        <w:spacing w:after="80" w:line="288" w:lineRule="auto"/>
        <w:numPr>
          <w:ilvl w:val="0"/>
          <w:numId w:val="18"/>
        </w:numPr>
      </w:pPr>
      <w:r>
        <w:rPr>
          <w:rFonts w:ascii="Microsoft YaHei" w:hAnsi="Microsoft YaHei" w:eastAsia="Microsoft YaHei"/>
          <w:color w:val="24364B"/>
          <w:sz w:val="21"/>
        </w:rPr>
        <w:t>重新设定线速度时同步验证烘箱负荷和辊压窗口，并以电芯结果确认放行。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  <w:sz w:val="22"/>
        </w:rPr>
        <w:t xml:space="preserve">诊断原则  </w:t>
      </w:r>
      <w:r>
        <w:rPr>
          <w:rFonts w:ascii="Microsoft YaHei" w:hAnsi="Microsoft YaHei" w:eastAsia="Microsoft YaHei"/>
          <w:i w:val="0"/>
          <w:color w:val="24364B"/>
          <w:sz w:val="22"/>
        </w:rPr>
        <w:t>平均值合格不等于空间分布稳定。线速度改变的是整条热质传递时间尺度，必须同时查看残溶、粘结剂位置、孔隙率和电芯阻抗。</w:t>
      </w:r>
    </w:p>
    <w:p>
      <w:pPr>
        <w:pStyle w:val="Heading1"/>
        <w:keepNext/>
        <w:keepLines/>
      </w:pPr>
      <w:r>
        <w:t>10 常见误区与本期小结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  <w:sz w:val="22"/>
        </w:rPr>
        <w:t xml:space="preserve">误区 1  粘度合格就代表浆料合格。  </w:t>
      </w:r>
      <w:r>
        <w:rPr>
          <w:rFonts w:ascii="Microsoft YaHei" w:hAnsi="Microsoft YaHei" w:eastAsia="Microsoft YaHei"/>
          <w:i w:val="0"/>
          <w:color w:val="24364B"/>
          <w:sz w:val="22"/>
        </w:rPr>
        <w:t>单点粘度无法描述触变、屈服、温度敏感性和团聚状态。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  <w:sz w:val="22"/>
        </w:rPr>
        <w:t xml:space="preserve">误区 2  模头间隙直接决定干膜厚度。  </w:t>
      </w:r>
      <w:r>
        <w:rPr>
          <w:rFonts w:ascii="Microsoft YaHei" w:hAnsi="Microsoft YaHei" w:eastAsia="Microsoft YaHei"/>
          <w:i w:val="0"/>
          <w:color w:val="24364B"/>
          <w:sz w:val="22"/>
        </w:rPr>
        <w:t>质量流量、固含量、线速度和干燥收缩共同决定面密度与厚度。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  <w:sz w:val="22"/>
        </w:rPr>
        <w:t xml:space="preserve">误区 3  干得越快越好。  </w:t>
      </w:r>
      <w:r>
        <w:rPr>
          <w:rFonts w:ascii="Microsoft YaHei" w:hAnsi="Microsoft YaHei" w:eastAsia="Microsoft YaHei"/>
          <w:i w:val="0"/>
          <w:color w:val="24364B"/>
          <w:sz w:val="22"/>
        </w:rPr>
        <w:t>过快的表面蒸发可能引起迁移、结皮和开裂。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  <w:sz w:val="22"/>
        </w:rPr>
        <w:t xml:space="preserve">误区 4  压实密度越高越好。  </w:t>
      </w:r>
      <w:r>
        <w:rPr>
          <w:rFonts w:ascii="Microsoft YaHei" w:hAnsi="Microsoft YaHei" w:eastAsia="Microsoft YaHei"/>
          <w:i w:val="0"/>
          <w:color w:val="24364B"/>
          <w:sz w:val="22"/>
        </w:rPr>
        <w:t>过度辊压会损害浸润、离子传输和机械完整性。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  <w:sz w:val="22"/>
        </w:rPr>
        <w:t xml:space="preserve">误区 5  分切只影响尺寸。  </w:t>
      </w:r>
      <w:r>
        <w:rPr>
          <w:rFonts w:ascii="Microsoft YaHei" w:hAnsi="Microsoft YaHei" w:eastAsia="Microsoft YaHei"/>
          <w:i w:val="0"/>
          <w:color w:val="24364B"/>
          <w:sz w:val="22"/>
        </w:rPr>
        <w:t>毛刺、掉粉和张力会转化为短路与装配缺陷。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  <w:sz w:val="22"/>
        </w:rPr>
        <w:t xml:space="preserve">本期小结  </w:t>
      </w:r>
      <w:r>
        <w:rPr>
          <w:rFonts w:ascii="Microsoft YaHei" w:hAnsi="Microsoft YaHei" w:eastAsia="Microsoft YaHei"/>
          <w:i w:val="0"/>
          <w:color w:val="24364B"/>
          <w:sz w:val="22"/>
        </w:rPr>
        <w:t>极片制造的核心是把粉体配方稳定地转化为可控的空间结构。固含量和流变决定涂布，面密度和干燥决定组分分布，辊压设定孔隙，分切定义装配边界。每次参数变更都应沿这条传递链验证。</w:t>
      </w:r>
    </w:p>
    <w:p>
      <w:pPr>
        <w:pStyle w:val="Heading1"/>
        <w:keepNext/>
        <w:keepLines/>
      </w:pPr>
      <w:r>
        <w:t>11 思考题与简要答案</w:t>
      </w:r>
    </w:p>
    <w:p>
      <w:pPr>
        <w:keepNext/>
        <w:spacing w:before="100" w:after="60"/>
        <w:numPr>
          <w:ilvl w:val="0"/>
          <w:numId w:val="19"/>
        </w:numPr>
      </w:pPr>
      <w:r>
        <w:rPr>
          <w:rFonts w:ascii="Microsoft YaHei" w:hAnsi="Microsoft YaHei" w:eastAsia="Microsoft YaHei"/>
          <w:b/>
          <w:color w:val="17365D"/>
          <w:sz w:val="21"/>
        </w:rPr>
        <w:t>为什么同一配方在不同剪切速率下粘度不同？</w:t>
      </w:r>
    </w:p>
    <w:p>
      <w:pPr>
        <w:spacing w:after="100"/>
        <w:ind w:left="360"/>
      </w:pPr>
      <w:r>
        <w:rPr>
          <w:rFonts w:ascii="Microsoft YaHei" w:hAnsi="Microsoft YaHei" w:eastAsia="Microsoft YaHei"/>
          <w:b/>
          <w:color w:val="28724F"/>
          <w:sz w:val="21"/>
        </w:rPr>
        <w:t>答：</w:t>
      </w:r>
      <w:r>
        <w:rPr>
          <w:rFonts w:ascii="Microsoft YaHei" w:hAnsi="Microsoft YaHei" w:eastAsia="Microsoft YaHei"/>
          <w:color w:val="24364B"/>
          <w:sz w:val="21"/>
        </w:rPr>
        <w:t>许多电池浆料是非牛顿和触变体系，颗粒网络会随剪切破坏并在静置后恢复。</w:t>
      </w:r>
    </w:p>
    <w:p>
      <w:pPr>
        <w:keepNext/>
        <w:spacing w:before="100" w:after="60"/>
        <w:numPr>
          <w:ilvl w:val="0"/>
          <w:numId w:val="19"/>
        </w:numPr>
      </w:pPr>
      <w:r>
        <w:rPr>
          <w:rFonts w:ascii="Microsoft YaHei" w:hAnsi="Microsoft YaHei" w:eastAsia="Microsoft YaHei"/>
          <w:b/>
          <w:color w:val="17365D"/>
          <w:sz w:val="21"/>
        </w:rPr>
        <w:t>面密度平均值合格时为什么仍可能出现容量不一致？</w:t>
      </w:r>
    </w:p>
    <w:p>
      <w:pPr>
        <w:spacing w:after="100"/>
        <w:ind w:left="360"/>
      </w:pPr>
      <w:r>
        <w:rPr>
          <w:rFonts w:ascii="Microsoft YaHei" w:hAnsi="Microsoft YaHei" w:eastAsia="Microsoft YaHei"/>
          <w:b/>
          <w:color w:val="28724F"/>
          <w:sz w:val="21"/>
        </w:rPr>
        <w:t>答：</w:t>
      </w:r>
      <w:r>
        <w:rPr>
          <w:rFonts w:ascii="Microsoft YaHei" w:hAnsi="Microsoft YaHei" w:eastAsia="Microsoft YaHei"/>
          <w:color w:val="24364B"/>
          <w:sz w:val="21"/>
        </w:rPr>
        <w:t>横向和纵向分布、双面错位、边缘削薄及取样尺度可能掩盖局部偏差。</w:t>
      </w:r>
    </w:p>
    <w:p>
      <w:pPr>
        <w:keepNext/>
        <w:spacing w:before="100" w:after="60"/>
        <w:numPr>
          <w:ilvl w:val="0"/>
          <w:numId w:val="19"/>
        </w:numPr>
      </w:pPr>
      <w:r>
        <w:rPr>
          <w:rFonts w:ascii="Microsoft YaHei" w:hAnsi="Microsoft YaHei" w:eastAsia="Microsoft YaHei"/>
          <w:b/>
          <w:color w:val="17365D"/>
          <w:sz w:val="21"/>
        </w:rPr>
        <w:t>干燥过快为什么可能降低集流体侧附着力？</w:t>
      </w:r>
    </w:p>
    <w:p>
      <w:pPr>
        <w:spacing w:after="100"/>
        <w:ind w:left="360"/>
      </w:pPr>
      <w:r>
        <w:rPr>
          <w:rFonts w:ascii="Microsoft YaHei" w:hAnsi="Microsoft YaHei" w:eastAsia="Microsoft YaHei"/>
          <w:b/>
          <w:color w:val="28724F"/>
          <w:sz w:val="21"/>
        </w:rPr>
        <w:t>答：</w:t>
      </w:r>
      <w:r>
        <w:rPr>
          <w:rFonts w:ascii="Microsoft YaHei" w:hAnsi="Microsoft YaHei" w:eastAsia="Microsoft YaHei"/>
          <w:color w:val="24364B"/>
          <w:sz w:val="21"/>
        </w:rPr>
        <w:t>表面蒸发建立浓度梯度，粘结剂和细颗粒可能向表面迁移，使底层粘结剂不足。</w:t>
      </w:r>
    </w:p>
    <w:p>
      <w:pPr>
        <w:keepNext/>
        <w:spacing w:before="100" w:after="60"/>
        <w:numPr>
          <w:ilvl w:val="0"/>
          <w:numId w:val="19"/>
        </w:numPr>
      </w:pPr>
      <w:r>
        <w:rPr>
          <w:rFonts w:ascii="Microsoft YaHei" w:hAnsi="Microsoft YaHei" w:eastAsia="Microsoft YaHei"/>
          <w:b/>
          <w:color w:val="17365D"/>
          <w:sz w:val="21"/>
        </w:rPr>
        <w:t>提高压实密度时必须同时验证什么？</w:t>
      </w:r>
    </w:p>
    <w:p>
      <w:pPr>
        <w:spacing w:after="100"/>
        <w:ind w:left="360"/>
      </w:pPr>
      <w:r>
        <w:rPr>
          <w:rFonts w:ascii="Microsoft YaHei" w:hAnsi="Microsoft YaHei" w:eastAsia="Microsoft YaHei"/>
          <w:b/>
          <w:color w:val="28724F"/>
          <w:sz w:val="21"/>
        </w:rPr>
        <w:t>答：</w:t>
      </w:r>
      <w:r>
        <w:rPr>
          <w:rFonts w:ascii="Microsoft YaHei" w:hAnsi="Microsoft YaHei" w:eastAsia="Microsoft YaHei"/>
          <w:color w:val="24364B"/>
          <w:sz w:val="21"/>
        </w:rPr>
        <w:t>至少验证厚度回弹、孔隙率、剥离强度、面电阻、浸润、倍率和低温性能。</w:t>
      </w:r>
    </w:p>
    <w:p>
      <w:pPr>
        <w:keepNext/>
        <w:spacing w:before="100" w:after="60"/>
        <w:numPr>
          <w:ilvl w:val="0"/>
          <w:numId w:val="19"/>
        </w:numPr>
      </w:pPr>
      <w:r>
        <w:rPr>
          <w:rFonts w:ascii="Microsoft YaHei" w:hAnsi="Microsoft YaHei" w:eastAsia="Microsoft YaHei"/>
          <w:b/>
          <w:color w:val="17365D"/>
          <w:sz w:val="21"/>
        </w:rPr>
        <w:t>如何判断分切毛刺属于刀具问题还是上游问题？</w:t>
      </w:r>
    </w:p>
    <w:p>
      <w:pPr>
        <w:spacing w:after="100"/>
        <w:ind w:left="360"/>
      </w:pPr>
      <w:r>
        <w:rPr>
          <w:rFonts w:ascii="Microsoft YaHei" w:hAnsi="Microsoft YaHei" w:eastAsia="Microsoft YaHei"/>
          <w:b/>
          <w:color w:val="28724F"/>
          <w:sz w:val="21"/>
        </w:rPr>
        <w:t>答：</w:t>
      </w:r>
      <w:r>
        <w:rPr>
          <w:rFonts w:ascii="Microsoft YaHei" w:hAnsi="Microsoft YaHei" w:eastAsia="Microsoft YaHei"/>
          <w:color w:val="24364B"/>
          <w:sz w:val="21"/>
        </w:rPr>
        <w:t>对照刀位、刀具寿命和间隙，同时比较极片厚度、附着力、卷边和上游批次趋势。</w:t>
      </w:r>
    </w:p>
    <w:p>
      <w:pPr>
        <w:pStyle w:val="Heading1"/>
        <w:keepNext/>
        <w:keepLines/>
      </w:pPr>
      <w:r>
        <w:t>12 下一期预告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  <w:sz w:val="22"/>
        </w:rPr>
        <w:t xml:space="preserve">第 07 期  </w:t>
      </w:r>
      <w:r>
        <w:rPr>
          <w:rFonts w:ascii="Microsoft YaHei" w:hAnsi="Microsoft YaHei" w:eastAsia="Microsoft YaHei"/>
          <w:i w:val="0"/>
          <w:color w:val="24364B"/>
          <w:sz w:val="22"/>
        </w:rPr>
        <w:t>电芯装配与化成工艺  将从干燥房、卷绕或叠片、焊接、注液、浸润、化成、老化和分容建立完整的后段制造质量链。</w:t>
      </w:r>
    </w:p>
    <w:p>
      <w:pPr>
        <w:pStyle w:val="Heading1"/>
        <w:keepNext/>
        <w:keepLines/>
      </w:pPr>
      <w:r>
        <w:t>附录 来源与延伸阅读</w:t>
      </w:r>
    </w:p>
    <w:p>
      <w:pPr>
        <w:spacing w:after="100" w:line="269" w:lineRule="auto"/>
        <w:ind w:left="259" w:hanging="259"/>
      </w:pPr>
      <w:r>
        <w:rPr>
          <w:rFonts w:ascii="Microsoft YaHei" w:hAnsi="Microsoft YaHei" w:eastAsia="Microsoft YaHei"/>
          <w:color w:val="24364B"/>
          <w:sz w:val="17"/>
        </w:rPr>
        <w:t>[1] Li, J.; Fleetwood, J.; Hawley, W. B.; Kays, W. From Materials to Cell: State-of-the-Art and Prospective Technologies for Lithium-Ion Battery Electrode Processing. Chemical Reviews 122, 903-956, 2022. ORNL publication page. https://www.ornl.gov/publication/materials-cell-state-art-and-prospective-technologies-lithium-ion-battery-electrode （访问日期：2026-09-07）。</w:t>
      </w:r>
    </w:p>
    <w:p>
      <w:pPr>
        <w:spacing w:after="100" w:line="269" w:lineRule="auto"/>
        <w:ind w:left="259" w:hanging="259"/>
      </w:pPr>
      <w:r>
        <w:rPr>
          <w:rFonts w:ascii="Microsoft YaHei" w:hAnsi="Microsoft YaHei" w:eastAsia="Microsoft YaHei"/>
          <w:color w:val="24364B"/>
          <w:sz w:val="17"/>
        </w:rPr>
        <w:t>[2] National Renewable Energy Laboratory. Discrete-Element and Material-Point Method Based Solvers for Sustainable Technologies, NREL/PR-2C00-90245, 2024, pp. 19-20. https://www.nrel.gov/docs/fy24osti/90245.pdf （访问日期：2026-09-07）。</w:t>
      </w:r>
    </w:p>
    <w:p>
      <w:pPr>
        <w:spacing w:after="100" w:line="269" w:lineRule="auto"/>
        <w:ind w:left="259" w:hanging="259"/>
      </w:pPr>
      <w:r>
        <w:rPr>
          <w:rFonts w:ascii="Microsoft YaHei" w:hAnsi="Microsoft YaHei" w:eastAsia="Microsoft YaHei"/>
          <w:color w:val="24364B"/>
          <w:sz w:val="17"/>
        </w:rPr>
        <w:t>[3] Argonne National Laboratory. Taking Battery Manufacturing to the Next Level, 2025, conventional wet processing and advanced electrode-processing routes. https://www.anl.gov/article/taking-battery-manufacturing-to-the-next-level （访问日期：2026-09-07）。</w:t>
      </w:r>
    </w:p>
    <w:p>
      <w:pPr>
        <w:spacing w:after="100" w:line="269" w:lineRule="auto"/>
        <w:ind w:left="259" w:hanging="259"/>
      </w:pPr>
      <w:r>
        <w:rPr>
          <w:rFonts w:ascii="Microsoft YaHei" w:hAnsi="Microsoft YaHei" w:eastAsia="Microsoft YaHei"/>
          <w:color w:val="24364B"/>
          <w:sz w:val="17"/>
        </w:rPr>
        <w:t>[4] U.S. Department of Energy. Development of Large Format Lithium Ion Cells with Higher Energy Density Exceeding 500 Wh/L, 2012, cell development process flow. https://www.energy.gov/sites/default/files/2014/03/f9/es127_kim_2012_p.pdf （访问日期：2026-09-07）。</w:t>
      </w:r>
    </w:p>
    <w:p>
      <w:pPr>
        <w:spacing w:after="100" w:line="269" w:lineRule="auto"/>
        <w:ind w:left="259" w:hanging="259"/>
      </w:pPr>
      <w:r>
        <w:rPr>
          <w:rFonts w:ascii="Microsoft YaHei" w:hAnsi="Microsoft YaHei" w:eastAsia="Microsoft YaHei"/>
          <w:color w:val="24364B"/>
          <w:sz w:val="17"/>
        </w:rPr>
        <w:t>[5] U.S. Department of Energy. EnerDel Lithium-Ion Battery Manufacturing Project, DOE/EA-1710, 2010, electrode coating, drying, calendering and slitting process description. https://www.energy.gov/sites/prod/files/nepapub/nepa_documents/RedDont/EA-1710-FEA-2010.pdf （访问日期：2026-09-07）。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  <w:tab w:pos="9360" w:val="right"/>
      </w:tabs>
      <w:spacing w:after="0" w:line="240" w:lineRule="auto"/>
      <w:jc w:val="left"/>
    </w:pPr>
    <w:r/>
    <w:r>
      <w:rPr>
        <w:rFonts w:ascii="Microsoft YaHei" w:hAnsi="Microsoft YaHei" w:eastAsia="Microsoft YaHei"/>
        <w:color w:val="667085"/>
        <w:sz w:val="17"/>
      </w:rPr>
      <w:t>生成日期：2026-09-06</w:t>
      <w:tab/>
      <w:t xml:space="preserve">第 </w:t>
    </w:r>
    <w:r>
      <w:rPr>
        <w:rFonts w:ascii="Microsoft YaHei" w:hAnsi="Microsoft YaHe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/>
    <w:r>
      <w:rPr>
        <w:rFonts w:ascii="Microsoft YaHei" w:hAnsi="Microsoft YaHei" w:eastAsia="Microsoft YaHei"/>
        <w:b/>
        <w:color w:val="000000"/>
        <w:sz w:val="17"/>
      </w:rPr>
      <w:t>动力电池深度学习  |  第 06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abstractNum w:abstractNumId="12">
    <w:nsid w:val="0000000C"/>
    <w:tmpl w:val="A5A5000C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00"/>
      </w:pPr>
    </w:lvl>
  </w:abstractNum>
  <w:num w:numId="13">
    <w:abstractNumId w:val="12"/>
    <w:lvlOverride w:ilvl="0">
      <w:startOverride w:val="1"/>
    </w:lvlOverride>
  </w:num>
  <w:abstractNum w:abstractNumId="13">
    <w:nsid w:val="0000000D"/>
    <w:tmpl w:val="A5A5000D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00"/>
      </w:pPr>
    </w:lvl>
  </w:abstractNum>
  <w:num w:numId="14">
    <w:abstractNumId w:val="13"/>
    <w:lvlOverride w:ilvl="0">
      <w:startOverride w:val="1"/>
    </w:lvlOverride>
  </w:num>
  <w:abstractNum w:abstractNumId="14">
    <w:nsid w:val="0000000E"/>
    <w:tmpl w:val="A5A5000E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00"/>
      </w:pPr>
    </w:lvl>
  </w:abstractNum>
  <w:num w:numId="15">
    <w:abstractNumId w:val="14"/>
    <w:lvlOverride w:ilvl="0">
      <w:startOverride w:val="1"/>
    </w:lvlOverride>
  </w:num>
  <w:num w:numId="16">
    <w:abstractNumId w:val="12"/>
    <w:lvlOverride w:ilvl="0">
      <w:startOverride w:val="1"/>
    </w:lvlOverride>
  </w:num>
  <w:num w:numId="17">
    <w:abstractNumId w:val="13"/>
    <w:lvlOverride w:ilvl="0">
      <w:startOverride w:val="1"/>
    </w:lvlOverride>
  </w:num>
  <w:num w:numId="18">
    <w:abstractNumId w:val="13"/>
    <w:lvlOverride w:ilvl="0">
      <w:startOverride w:val="1"/>
    </w:lvlOverride>
  </w:num>
  <w:num w:numId="19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  <w:jc w:val="center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电极制造基础</dc:title>
  <dc:subject>动力电池深度学习第06期</dc:subject>
  <dc:creator>动力电池深度学习计划</dc:creator>
  <cp:keywords>动力电池, 锂离子电池, 制造工艺, 工程学习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