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160"/>
        <w:jc w:val="center"/>
      </w:pPr>
      <w:r>
        <w:rPr>
          <w:rFonts w:ascii="Microsoft YaHei" w:hAnsi="Microsoft YaHei" w:eastAsia="Microsoft YaHei"/>
          <w:b/>
          <w:color w:val="000000"/>
          <w:sz w:val="26"/>
        </w:rPr>
        <w:t>动力电池深度学习  60 天进阶课程</w:t>
      </w:r>
    </w:p>
    <w:p>
      <w:pPr>
        <w:pStyle w:val="Title"/>
        <w:spacing w:before="360" w:after="280"/>
      </w:pPr>
      <w:r>
        <w:t>电芯装配与化成工艺</w:t>
      </w:r>
    </w:p>
    <w:p>
      <w:pPr>
        <w:spacing w:after="680"/>
        <w:jc w:val="center"/>
      </w:pPr>
      <w:r>
        <w:rPr>
          <w:rFonts w:ascii="Microsoft YaHei" w:hAnsi="Microsoft YaHei" w:eastAsia="Microsoft YaHei"/>
          <w:color w:val="000000"/>
          <w:sz w:val="30"/>
        </w:rPr>
        <w:t>干燥装配  焊接密封  注液浸润  化成老化</w:t>
      </w:r>
    </w:p>
    <w:p>
      <w:pPr>
        <w:spacing w:after="840"/>
        <w:jc w:val="center"/>
      </w:pPr>
      <w:r>
        <w:rPr>
          <w:rFonts w:ascii="Microsoft YaHei" w:hAnsi="Microsoft YaHei" w:eastAsia="Microsoft YaHei"/>
          <w:b/>
          <w:color w:val="667085"/>
          <w:sz w:val="22"/>
        </w:rPr>
        <w:t>第 07 期  |  2026-09-07  |  制造工艺</w:t>
      </w:r>
    </w:p>
    <w:p>
      <w:pPr>
        <w:spacing w:after="120" w:line="300" w:lineRule="auto"/>
      </w:pPr>
      <w:r>
        <w:rPr>
          <w:rFonts w:ascii="Microsoft YaHei" w:hAnsi="Microsoft YaHei" w:eastAsia="Microsoft YaHei"/>
          <w:b/>
          <w:color w:val="17365D"/>
          <w:sz w:val="22"/>
        </w:rPr>
        <w:t xml:space="preserve">本期结论  </w:t>
      </w:r>
      <w:r>
        <w:rPr>
          <w:rFonts w:ascii="Microsoft YaHei" w:hAnsi="Microsoft YaHei" w:eastAsia="Microsoft YaHei"/>
          <w:i w:val="0"/>
          <w:color w:val="24364B"/>
          <w:sz w:val="22"/>
        </w:rPr>
        <w:t>后段制造不是把极片装进壳体后充一次电。几何对齐、含水量、连接电阻、浸润状态和化成协议共同决定初始界面、内阻、气体和早期失效。</w:t>
      </w:r>
    </w:p>
    <w:p>
      <w:pPr>
        <w:spacing w:after="120" w:line="300" w:lineRule="auto" w:before="600"/>
      </w:pPr>
      <w:r>
        <w:rPr>
          <w:rFonts w:ascii="Microsoft YaHei" w:hAnsi="Microsoft YaHei" w:eastAsia="Microsoft YaHei"/>
          <w:b/>
          <w:color w:val="17365D"/>
          <w:sz w:val="19"/>
        </w:rPr>
        <w:t xml:space="preserve">阅读方法  </w:t>
      </w:r>
      <w:r>
        <w:rPr>
          <w:rFonts w:ascii="Microsoft YaHei" w:hAnsi="Microsoft YaHei" w:eastAsia="Microsoft YaHei"/>
          <w:i/>
          <w:color w:val="667085"/>
          <w:sz w:val="19"/>
        </w:rPr>
        <w:t>沿材料进入干燥环境后的实际路径阅读，重点区分可在线检测的装配缺陷和只能在化成老化中暴露的潜伏缺陷。</w:t>
      </w:r>
    </w:p>
    <w:p>
      <w:r>
        <w:br w:type="page"/>
      </w:r>
    </w:p>
    <w:p>
      <w:pPr>
        <w:pStyle w:val="Heading1"/>
        <w:keepNext/>
        <w:keepLines/>
      </w:pPr>
      <w:r>
        <w:t>1 本期学习目标</w:t>
      </w:r>
    </w:p>
    <w:p>
      <w:pPr>
        <w:spacing w:after="80" w:line="288" w:lineRule="auto"/>
        <w:numPr>
          <w:ilvl w:val="0"/>
          <w:numId w:val="16"/>
        </w:numPr>
      </w:pPr>
      <w:r>
        <w:rPr>
          <w:rFonts w:ascii="Microsoft YaHei" w:hAnsi="Microsoft YaHei" w:eastAsia="Microsoft YaHei"/>
          <w:color w:val="24364B"/>
          <w:sz w:val="21"/>
        </w:rPr>
        <w:t>说明极片烘烤、干燥房和密闭转运如何控制水分回吸及界面副反应。</w:t>
      </w:r>
    </w:p>
    <w:p>
      <w:pPr>
        <w:spacing w:after="80" w:line="288" w:lineRule="auto"/>
        <w:numPr>
          <w:ilvl w:val="0"/>
          <w:numId w:val="16"/>
        </w:numPr>
      </w:pPr>
      <w:r>
        <w:rPr>
          <w:rFonts w:ascii="Microsoft YaHei" w:hAnsi="Microsoft YaHei" w:eastAsia="Microsoft YaHei"/>
          <w:color w:val="24364B"/>
          <w:sz w:val="21"/>
        </w:rPr>
        <w:t>比较卷绕与叠片的张力、对齐、隔膜覆盖和颗粒控制要点。</w:t>
      </w:r>
    </w:p>
    <w:p>
      <w:pPr>
        <w:spacing w:after="80" w:line="288" w:lineRule="auto"/>
        <w:numPr>
          <w:ilvl w:val="0"/>
          <w:numId w:val="16"/>
        </w:numPr>
      </w:pPr>
      <w:r>
        <w:rPr>
          <w:rFonts w:ascii="Microsoft YaHei" w:hAnsi="Microsoft YaHei" w:eastAsia="Microsoft YaHei"/>
          <w:color w:val="24364B"/>
          <w:sz w:val="21"/>
        </w:rPr>
        <w:t>理解极耳焊接、壳体密封和绝缘结构的电气、热和机械耦合。</w:t>
      </w:r>
    </w:p>
    <w:p>
      <w:pPr>
        <w:spacing w:after="80" w:line="288" w:lineRule="auto"/>
        <w:numPr>
          <w:ilvl w:val="0"/>
          <w:numId w:val="16"/>
        </w:numPr>
      </w:pPr>
      <w:r>
        <w:rPr>
          <w:rFonts w:ascii="Microsoft YaHei" w:hAnsi="Microsoft YaHei" w:eastAsia="Microsoft YaHei"/>
          <w:color w:val="24364B"/>
          <w:sz w:val="21"/>
        </w:rPr>
        <w:t>用注液比、浸润时间和毛细关系分析电解液进入多孔极片的过程。</w:t>
      </w:r>
    </w:p>
    <w:p>
      <w:pPr>
        <w:spacing w:after="80" w:line="288" w:lineRule="auto"/>
        <w:numPr>
          <w:ilvl w:val="0"/>
          <w:numId w:val="16"/>
        </w:numPr>
      </w:pPr>
      <w:r>
        <w:rPr>
          <w:rFonts w:ascii="Microsoft YaHei" w:hAnsi="Microsoft YaHei" w:eastAsia="Microsoft YaHei"/>
          <w:color w:val="24364B"/>
          <w:sz w:val="21"/>
        </w:rPr>
        <w:t>解释化成、老化和分容如何建立界面并筛出自放电、漏液和连接异常。</w:t>
      </w:r>
    </w:p>
    <w:p>
      <w:pPr>
        <w:pStyle w:val="Heading1"/>
        <w:keepNext/>
        <w:keepLines/>
      </w:pPr>
      <w:r>
        <w:t>2 从极卷到成品电芯是一条后段质量链</w:t>
      </w:r>
    </w:p>
    <w:p>
      <w:pPr>
        <w:spacing w:after="120" w:line="300" w:lineRule="auto"/>
      </w:pPr>
      <w:r>
        <w:rPr>
          <w:rFonts w:ascii="Microsoft YaHei" w:hAnsi="Microsoft YaHei" w:eastAsia="Microsoft YaHei"/>
          <w:i w:val="0"/>
          <w:color w:val="24364B"/>
          <w:sz w:val="22"/>
        </w:rPr>
        <w:t>DOE 公布的制造流程把极片冲切或分切、卷绕或叠片、极耳焊接、封装、注液、化成和测试列为连续步骤。[1][2] 每一步都可能产生可见缺陷，也可能把隐患带到数天后的老化筛选。制造记录必须以单体条码连接到极卷、设备、焊点、注液和化成通道。</w:t>
      </w:r>
    </w:p>
    <w:p>
      <w:pPr>
        <w:keepNext/>
        <w:jc w:val="center"/>
      </w:pPr>
      <w:r>
        <w:drawing>
          <wp:inline xmlns:a="http://schemas.openxmlformats.org/drawingml/2006/main" xmlns:pic="http://schemas.openxmlformats.org/drawingml/2006/picture">
            <wp:extent cx="5806440" cy="2322576"/>
            <wp:docPr id="1" name="Picture 1" descr="电芯后段制造流程图，依次展示前处理、卷绕或叠片、连接封装、注液浸润、化成老化，并标出水分、对齐、焊接电阻、注液量、OCV、容量和DCIR等参数。"/>
            <wp:cNvGraphicFramePr>
              <a:graphicFrameLocks noChangeAspect="1"/>
            </wp:cNvGraphicFramePr>
            <a:graphic>
              <a:graphicData uri="http://schemas.openxmlformats.org/drawingml/2006/picture">
                <pic:pic>
                  <pic:nvPicPr>
                    <pic:cNvPr id="0" name="day07_process.png"/>
                    <pic:cNvPicPr/>
                  </pic:nvPicPr>
                  <pic:blipFill>
                    <a:blip r:embed="rId12"/>
                    <a:stretch>
                      <a:fillRect/>
                    </a:stretch>
                  </pic:blipFill>
                  <pic:spPr>
                    <a:xfrm>
                      <a:off x="0" y="0"/>
                      <a:ext cx="5806440" cy="2322576"/>
                    </a:xfrm>
                    <a:prstGeom prst="rect"/>
                  </pic:spPr>
                </pic:pic>
              </a:graphicData>
            </a:graphic>
          </wp:inline>
        </w:drawing>
      </w:r>
    </w:p>
    <w:p>
      <w:pPr>
        <w:keepNext/>
        <w:spacing w:before="60" w:after="160"/>
        <w:jc w:val="center"/>
      </w:pPr>
      <w:r>
        <w:rPr>
          <w:rFonts w:ascii="Microsoft YaHei" w:hAnsi="Microsoft YaHei" w:eastAsia="Microsoft YaHei"/>
          <w:i/>
          <w:color w:val="667085"/>
          <w:sz w:val="18"/>
        </w:rPr>
        <w:t>图 1  电芯装配与化成的质量传递链  本文绘制</w:t>
      </w:r>
    </w:p>
    <w:tbl>
      <w:tblPr>
        <w:tblW w:type="dxa" w:w="9360"/>
        <w:tblLayout w:type="fixed"/>
        <w:tblLook w:firstColumn="1" w:firstRow="1" w:lastColumn="0" w:lastRow="0" w:noHBand="0" w:noVBand="1" w:val="04A0"/>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550"/>
        <w:gridCol w:w="2450"/>
        <w:gridCol w:w="2450"/>
        <w:gridCol w:w="2910"/>
      </w:tblGrid>
      <w:tr>
        <w:trPr>
          <w:cantSplit/>
          <w:tblHeader w:val="true"/>
        </w:trPr>
        <w:tc>
          <w:tcPr>
            <w:tcW w:type="dxa" w:w="155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阶段</w:t>
            </w:r>
          </w:p>
        </w:tc>
        <w:tc>
          <w:tcPr>
            <w:tcW w:type="dxa" w:w="245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主要输入</w:t>
            </w:r>
          </w:p>
        </w:tc>
        <w:tc>
          <w:tcPr>
            <w:tcW w:type="dxa" w:w="245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关键输出</w:t>
            </w:r>
          </w:p>
        </w:tc>
        <w:tc>
          <w:tcPr>
            <w:tcW w:type="dxa" w:w="291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潜伏缺陷</w:t>
            </w:r>
          </w:p>
        </w:tc>
      </w:tr>
      <w:tr>
        <w:trPr>
          <w:cantSplit/>
        </w:trPr>
        <w:tc>
          <w:tcPr>
            <w:tcW w:type="dxa" w:w="155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前处理</w:t>
            </w:r>
          </w:p>
        </w:tc>
        <w:tc>
          <w:tcPr>
            <w:tcW w:type="dxa" w:w="245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极片 隔膜 壳体和环境</w:t>
            </w:r>
          </w:p>
        </w:tc>
        <w:tc>
          <w:tcPr>
            <w:tcW w:type="dxa" w:w="245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低水分 可追溯物料</w:t>
            </w:r>
          </w:p>
        </w:tc>
        <w:tc>
          <w:tcPr>
            <w:tcW w:type="dxa" w:w="291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回吸 残溶和颗粒污染</w:t>
            </w:r>
          </w:p>
        </w:tc>
      </w:tr>
      <w:tr>
        <w:trPr>
          <w:cantSplit/>
        </w:trPr>
        <w:tc>
          <w:tcPr>
            <w:tcW w:type="dxa" w:w="1550"/>
            <w:tcMar>
              <w:top w:w="90" w:type="dxa"/>
              <w:start w:w="110" w:type="dxa"/>
              <w:bottom w:w="90" w:type="dxa"/>
              <w:end w:w="110" w:type="dxa"/>
            </w:tcMar>
            <w:vAlign w:val="center"/>
            <w:shd w:fill="F6F8FA" w:val="clear"/>
          </w:tcPr>
          <w:p>
            <w:pPr>
              <w:spacing w:before="0" w:after="0" w:line="269" w:lineRule="auto"/>
              <w:jc w:val="center"/>
            </w:pPr>
            <w:r>
              <w:rPr>
                <w:rFonts w:ascii="Microsoft YaHei" w:hAnsi="Microsoft YaHei" w:eastAsia="Microsoft YaHei"/>
                <w:b/>
                <w:color w:val="17365D"/>
                <w:sz w:val="17"/>
              </w:rPr>
              <w:t>卷绕或叠片</w:t>
            </w:r>
          </w:p>
        </w:tc>
        <w:tc>
          <w:tcPr>
            <w:tcW w:type="dxa" w:w="245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几何边界 张力和定位</w:t>
            </w:r>
          </w:p>
        </w:tc>
        <w:tc>
          <w:tcPr>
            <w:tcW w:type="dxa" w:w="245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极组对齐与隔膜覆盖</w:t>
            </w:r>
          </w:p>
        </w:tc>
        <w:tc>
          <w:tcPr>
            <w:tcW w:type="dxa" w:w="291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折角 错位 褶皱和内短路风险</w:t>
            </w:r>
          </w:p>
        </w:tc>
      </w:tr>
      <w:tr>
        <w:trPr>
          <w:cantSplit/>
        </w:trPr>
        <w:tc>
          <w:tcPr>
            <w:tcW w:type="dxa" w:w="155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连接与封装</w:t>
            </w:r>
          </w:p>
        </w:tc>
        <w:tc>
          <w:tcPr>
            <w:tcW w:type="dxa" w:w="245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极耳 汇流结构 壳体</w:t>
            </w:r>
          </w:p>
        </w:tc>
        <w:tc>
          <w:tcPr>
            <w:tcW w:type="dxa" w:w="245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低阻连接 气密和绝缘</w:t>
            </w:r>
          </w:p>
        </w:tc>
        <w:tc>
          <w:tcPr>
            <w:tcW w:type="dxa" w:w="291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虚焊 飞溅 泄漏和绝缘损伤</w:t>
            </w:r>
          </w:p>
        </w:tc>
      </w:tr>
      <w:tr>
        <w:trPr>
          <w:cantSplit/>
        </w:trPr>
        <w:tc>
          <w:tcPr>
            <w:tcW w:type="dxa" w:w="1550"/>
            <w:tcMar>
              <w:top w:w="90" w:type="dxa"/>
              <w:start w:w="110" w:type="dxa"/>
              <w:bottom w:w="90" w:type="dxa"/>
              <w:end w:w="110" w:type="dxa"/>
            </w:tcMar>
            <w:vAlign w:val="center"/>
            <w:shd w:fill="F6F8FA" w:val="clear"/>
          </w:tcPr>
          <w:p>
            <w:pPr>
              <w:spacing w:before="0" w:after="0" w:line="269" w:lineRule="auto"/>
              <w:jc w:val="center"/>
            </w:pPr>
            <w:r>
              <w:rPr>
                <w:rFonts w:ascii="Microsoft YaHei" w:hAnsi="Microsoft YaHei" w:eastAsia="Microsoft YaHei"/>
                <w:b/>
                <w:color w:val="17365D"/>
                <w:sz w:val="17"/>
              </w:rPr>
              <w:t>注液与浸润</w:t>
            </w:r>
          </w:p>
        </w:tc>
        <w:tc>
          <w:tcPr>
            <w:tcW w:type="dxa" w:w="245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电解液 定量和真空程序</w:t>
            </w:r>
          </w:p>
        </w:tc>
        <w:tc>
          <w:tcPr>
            <w:tcW w:type="dxa" w:w="245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孔隙充分润湿</w:t>
            </w:r>
          </w:p>
        </w:tc>
        <w:tc>
          <w:tcPr>
            <w:tcW w:type="dxa" w:w="291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干区 过量液和封口污染</w:t>
            </w:r>
          </w:p>
        </w:tc>
      </w:tr>
      <w:tr>
        <w:trPr>
          <w:cantSplit/>
        </w:trPr>
        <w:tc>
          <w:tcPr>
            <w:tcW w:type="dxa" w:w="155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化成与老化</w:t>
            </w:r>
          </w:p>
        </w:tc>
        <w:tc>
          <w:tcPr>
            <w:tcW w:type="dxa" w:w="245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电流 电压 温度 时间</w:t>
            </w:r>
          </w:p>
        </w:tc>
        <w:tc>
          <w:tcPr>
            <w:tcW w:type="dxa" w:w="245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稳定界面及分档数据</w:t>
            </w:r>
          </w:p>
        </w:tc>
        <w:tc>
          <w:tcPr>
            <w:tcW w:type="dxa" w:w="291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析锂 产气 自放电和通道接触异常</w:t>
            </w:r>
          </w:p>
        </w:tc>
      </w:tr>
    </w:tbl>
    <w:p>
      <w:pPr>
        <w:spacing w:after="40"/>
      </w:pPr>
    </w:p>
    <w:p>
      <w:pPr>
        <w:pStyle w:val="Heading1"/>
        <w:keepNext/>
        <w:keepLines/>
      </w:pPr>
      <w:r>
        <w:t>3 干燥环境控制界面反应的起点</w:t>
      </w:r>
    </w:p>
    <w:p>
      <w:pPr>
        <w:spacing w:after="120" w:line="300" w:lineRule="auto"/>
      </w:pPr>
      <w:r>
        <w:rPr>
          <w:rFonts w:ascii="Microsoft YaHei" w:hAnsi="Microsoft YaHei" w:eastAsia="Microsoft YaHei"/>
          <w:i w:val="0"/>
          <w:color w:val="24364B"/>
          <w:sz w:val="22"/>
        </w:rPr>
        <w:t>极片离开干燥和辊压后仍可能含有吸附水、残余溶剂和孔隙中的气体。真空烘烤用于降低挥发物，随后需要在受控环境中冷却和转运，避免高温极片重新吸湿。干燥房露点只是环境指标，不能替代极片、隔膜和电解液的水分测量。</w:t>
      </w:r>
    </w:p>
    <w:p>
      <w:pPr>
        <w:spacing w:after="120" w:line="300" w:lineRule="auto"/>
      </w:pPr>
      <w:r>
        <w:rPr>
          <w:rFonts w:ascii="Microsoft YaHei" w:hAnsi="Microsoft YaHei" w:eastAsia="Microsoft YaHei"/>
          <w:i w:val="0"/>
          <w:color w:val="24364B"/>
          <w:sz w:val="22"/>
        </w:rPr>
        <w:t>水分会与六氟磷酸锂体系发生副反应并改变界面组成，但不同材料、工艺和测量方法对应不同限值。工程上不应把一个通用 ppm 数字复制到所有体系，而要依据材料敏感性、测量不确定度和寿命验证确定控制窗口。</w:t>
      </w:r>
    </w:p>
    <w:tbl>
      <w:tblPr>
        <w:tblW w:type="dxa" w:w="9360"/>
        <w:tblLayout w:type="fixed"/>
        <w:tblLook w:firstColumn="1" w:firstRow="1" w:lastColumn="0" w:lastRow="0" w:noHBand="0" w:noVBand="1" w:val="04A0"/>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2600"/>
        <w:gridCol w:w="2200"/>
        <w:gridCol w:w="2760"/>
      </w:tblGrid>
      <w:tr>
        <w:trPr>
          <w:cantSplit/>
          <w:tblHeader w:val="true"/>
        </w:trPr>
        <w:tc>
          <w:tcPr>
            <w:tcW w:type="dxa" w:w="180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控制对象</w:t>
            </w:r>
          </w:p>
        </w:tc>
        <w:tc>
          <w:tcPr>
            <w:tcW w:type="dxa" w:w="260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直接测量</w:t>
            </w:r>
          </w:p>
        </w:tc>
        <w:tc>
          <w:tcPr>
            <w:tcW w:type="dxa" w:w="220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常见替代信号</w:t>
            </w:r>
          </w:p>
        </w:tc>
        <w:tc>
          <w:tcPr>
            <w:tcW w:type="dxa" w:w="276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误判风险</w:t>
            </w:r>
          </w:p>
        </w:tc>
      </w:tr>
      <w:tr>
        <w:trPr>
          <w:cantSplit/>
        </w:trPr>
        <w:tc>
          <w:tcPr>
            <w:tcW w:type="dxa" w:w="180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干燥房</w:t>
            </w:r>
          </w:p>
        </w:tc>
        <w:tc>
          <w:tcPr>
            <w:tcW w:type="dxa" w:w="26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露点或水汽含量</w:t>
            </w:r>
          </w:p>
        </w:tc>
        <w:tc>
          <w:tcPr>
            <w:tcW w:type="dxa" w:w="22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温湿度和压差</w:t>
            </w:r>
          </w:p>
        </w:tc>
        <w:tc>
          <w:tcPr>
            <w:tcW w:type="dxa" w:w="276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环境合格不代表物料未回吸</w:t>
            </w:r>
          </w:p>
        </w:tc>
      </w:tr>
      <w:tr>
        <w:trPr>
          <w:cantSplit/>
        </w:trPr>
        <w:tc>
          <w:tcPr>
            <w:tcW w:type="dxa" w:w="1800"/>
            <w:tcMar>
              <w:top w:w="90" w:type="dxa"/>
              <w:start w:w="110" w:type="dxa"/>
              <w:bottom w:w="90" w:type="dxa"/>
              <w:end w:w="110" w:type="dxa"/>
            </w:tcMar>
            <w:vAlign w:val="center"/>
            <w:shd w:fill="F6F8FA" w:val="clear"/>
          </w:tcPr>
          <w:p>
            <w:pPr>
              <w:spacing w:before="0" w:after="0" w:line="269" w:lineRule="auto"/>
              <w:jc w:val="center"/>
            </w:pPr>
            <w:r>
              <w:rPr>
                <w:rFonts w:ascii="Microsoft YaHei" w:hAnsi="Microsoft YaHei" w:eastAsia="Microsoft YaHei"/>
                <w:b/>
                <w:color w:val="17365D"/>
                <w:sz w:val="17"/>
              </w:rPr>
              <w:t>极片与隔膜</w:t>
            </w:r>
          </w:p>
        </w:tc>
        <w:tc>
          <w:tcPr>
            <w:tcW w:type="dxa" w:w="26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卡尔费休或验证过的水分方法</w:t>
            </w:r>
          </w:p>
        </w:tc>
        <w:tc>
          <w:tcPr>
            <w:tcW w:type="dxa" w:w="22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烘烤时间与真空度</w:t>
            </w:r>
          </w:p>
        </w:tc>
        <w:tc>
          <w:tcPr>
            <w:tcW w:type="dxa" w:w="276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厚度和装载量改变传质时间</w:t>
            </w:r>
          </w:p>
        </w:tc>
      </w:tr>
      <w:tr>
        <w:trPr>
          <w:cantSplit/>
        </w:trPr>
        <w:tc>
          <w:tcPr>
            <w:tcW w:type="dxa" w:w="180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电解液</w:t>
            </w:r>
          </w:p>
        </w:tc>
        <w:tc>
          <w:tcPr>
            <w:tcW w:type="dxa" w:w="26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水分 酸度和批次检验</w:t>
            </w:r>
          </w:p>
        </w:tc>
        <w:tc>
          <w:tcPr>
            <w:tcW w:type="dxa" w:w="22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供应商证书</w:t>
            </w:r>
          </w:p>
        </w:tc>
        <w:tc>
          <w:tcPr>
            <w:tcW w:type="dxa" w:w="276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开封和转运会改变状态</w:t>
            </w:r>
          </w:p>
        </w:tc>
      </w:tr>
      <w:tr>
        <w:trPr>
          <w:cantSplit/>
        </w:trPr>
        <w:tc>
          <w:tcPr>
            <w:tcW w:type="dxa" w:w="1800"/>
            <w:tcMar>
              <w:top w:w="90" w:type="dxa"/>
              <w:start w:w="110" w:type="dxa"/>
              <w:bottom w:w="90" w:type="dxa"/>
              <w:end w:w="110" w:type="dxa"/>
            </w:tcMar>
            <w:vAlign w:val="center"/>
            <w:shd w:fill="F6F8FA" w:val="clear"/>
          </w:tcPr>
          <w:p>
            <w:pPr>
              <w:spacing w:before="0" w:after="0" w:line="269" w:lineRule="auto"/>
              <w:jc w:val="center"/>
            </w:pPr>
            <w:r>
              <w:rPr>
                <w:rFonts w:ascii="Microsoft YaHei" w:hAnsi="Microsoft YaHei" w:eastAsia="Microsoft YaHei"/>
                <w:b/>
                <w:color w:val="17365D"/>
                <w:sz w:val="17"/>
              </w:rPr>
              <w:t>密闭转运</w:t>
            </w:r>
          </w:p>
        </w:tc>
        <w:tc>
          <w:tcPr>
            <w:tcW w:type="dxa" w:w="26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暴露时间与容器泄漏率</w:t>
            </w:r>
          </w:p>
        </w:tc>
        <w:tc>
          <w:tcPr>
            <w:tcW w:type="dxa" w:w="22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操作节拍</w:t>
            </w:r>
          </w:p>
        </w:tc>
        <w:tc>
          <w:tcPr>
            <w:tcW w:type="dxa" w:w="276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短时开盖也可能形成局部暴露</w:t>
            </w:r>
          </w:p>
        </w:tc>
      </w:tr>
    </w:tbl>
    <w:p>
      <w:pPr>
        <w:spacing w:after="40"/>
      </w:pPr>
    </w:p>
    <w:p>
      <w:pPr>
        <w:pStyle w:val="Heading1"/>
        <w:keepNext/>
        <w:keepLines/>
      </w:pPr>
      <w:r>
        <w:t>4 卷绕与叠片都必须管理覆盖和张力</w:t>
      </w:r>
    </w:p>
    <w:p>
      <w:pPr>
        <w:pStyle w:val="Heading2"/>
        <w:keepNext/>
        <w:keepLines/>
      </w:pPr>
      <w:r>
        <w:t>4.1 对齐是局部电流和安全边界</w:t>
      </w:r>
    </w:p>
    <w:p>
      <w:pPr>
        <w:spacing w:after="120" w:line="300" w:lineRule="auto"/>
      </w:pPr>
      <w:r>
        <w:rPr>
          <w:rFonts w:ascii="Microsoft YaHei" w:hAnsi="Microsoft YaHei" w:eastAsia="Microsoft YaHei"/>
          <w:i w:val="0"/>
          <w:color w:val="24364B"/>
          <w:sz w:val="22"/>
        </w:rPr>
        <w:t>正负极宽度和隔膜覆盖关系决定边缘安全。极片错位、隔膜缩边、毛刺或折角可能使局部场强和电流密度升高。视觉系统应记录每层或连续边缘位置，抽检拆解则用于验证在线算法是否遗漏褶皱和内层偏移。</w:t>
      </w:r>
    </w:p>
    <w:p>
      <w:pPr>
        <w:pStyle w:val="Heading2"/>
        <w:keepNext/>
        <w:keepLines/>
      </w:pPr>
      <w:r>
        <w:t>4.2 张力和压力改变极组几何</w:t>
      </w:r>
    </w:p>
    <w:p>
      <w:pPr>
        <w:spacing w:after="120" w:line="300" w:lineRule="auto"/>
      </w:pPr>
      <w:r>
        <w:rPr>
          <w:rFonts w:ascii="Microsoft YaHei" w:hAnsi="Microsoft YaHei" w:eastAsia="Microsoft YaHei"/>
          <w:i w:val="0"/>
          <w:color w:val="24364B"/>
          <w:sz w:val="22"/>
        </w:rPr>
        <w:t>卷绕张力过小会导致松卷和运输位移，过大会使隔膜拉伸、极片弯曲并积累残余应力。叠片没有连续卷绕张力，但搬运、吸附、压紧和定位误差会逐层累积。两种工艺都需要在装配后检查极组厚度、端面、对齐和绝缘。</w:t>
      </w:r>
    </w:p>
    <w:tbl>
      <w:tblPr>
        <w:tblW w:type="dxa" w:w="9360"/>
        <w:tblLayout w:type="fixed"/>
        <w:tblLook w:firstColumn="1" w:firstRow="1" w:lastColumn="0" w:lastRow="0" w:noHBand="0" w:noVBand="1" w:val="04A0"/>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550"/>
        <w:gridCol w:w="2600"/>
        <w:gridCol w:w="2600"/>
        <w:gridCol w:w="2610"/>
      </w:tblGrid>
      <w:tr>
        <w:trPr>
          <w:cantSplit/>
          <w:tblHeader w:val="true"/>
        </w:trPr>
        <w:tc>
          <w:tcPr>
            <w:tcW w:type="dxa" w:w="155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维度</w:t>
            </w:r>
          </w:p>
        </w:tc>
        <w:tc>
          <w:tcPr>
            <w:tcW w:type="dxa" w:w="260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卷绕</w:t>
            </w:r>
          </w:p>
        </w:tc>
        <w:tc>
          <w:tcPr>
            <w:tcW w:type="dxa" w:w="260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叠片</w:t>
            </w:r>
          </w:p>
        </w:tc>
        <w:tc>
          <w:tcPr>
            <w:tcW w:type="dxa" w:w="261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共同验证</w:t>
            </w:r>
          </w:p>
        </w:tc>
      </w:tr>
      <w:tr>
        <w:trPr>
          <w:cantSplit/>
        </w:trPr>
        <w:tc>
          <w:tcPr>
            <w:tcW w:type="dxa" w:w="155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几何误差</w:t>
            </w:r>
          </w:p>
        </w:tc>
        <w:tc>
          <w:tcPr>
            <w:tcW w:type="dxa" w:w="26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连续偏移 椭圆度和拐角应力</w:t>
            </w:r>
          </w:p>
        </w:tc>
        <w:tc>
          <w:tcPr>
            <w:tcW w:type="dxa" w:w="26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逐层偏移 折角和层数误差</w:t>
            </w:r>
          </w:p>
        </w:tc>
        <w:tc>
          <w:tcPr>
            <w:tcW w:type="dxa" w:w="261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X 射线 端面和拆解对齐</w:t>
            </w:r>
          </w:p>
        </w:tc>
      </w:tr>
      <w:tr>
        <w:trPr>
          <w:cantSplit/>
        </w:trPr>
        <w:tc>
          <w:tcPr>
            <w:tcW w:type="dxa" w:w="1550"/>
            <w:tcMar>
              <w:top w:w="90" w:type="dxa"/>
              <w:start w:w="110" w:type="dxa"/>
              <w:bottom w:w="90" w:type="dxa"/>
              <w:end w:w="110" w:type="dxa"/>
            </w:tcMar>
            <w:vAlign w:val="center"/>
            <w:shd w:fill="F6F8FA" w:val="clear"/>
          </w:tcPr>
          <w:p>
            <w:pPr>
              <w:spacing w:before="0" w:after="0" w:line="269" w:lineRule="auto"/>
              <w:jc w:val="center"/>
            </w:pPr>
            <w:r>
              <w:rPr>
                <w:rFonts w:ascii="Microsoft YaHei" w:hAnsi="Microsoft YaHei" w:eastAsia="Microsoft YaHei"/>
                <w:b/>
                <w:color w:val="17365D"/>
                <w:sz w:val="17"/>
              </w:rPr>
              <w:t>过程载荷</w:t>
            </w:r>
          </w:p>
        </w:tc>
        <w:tc>
          <w:tcPr>
            <w:tcW w:type="dxa" w:w="26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张力 曲率和压辊</w:t>
            </w:r>
          </w:p>
        </w:tc>
        <w:tc>
          <w:tcPr>
            <w:tcW w:type="dxa" w:w="26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吸附 搬运和压紧</w:t>
            </w:r>
          </w:p>
        </w:tc>
        <w:tc>
          <w:tcPr>
            <w:tcW w:type="dxa" w:w="261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厚度 回弹和隔膜损伤</w:t>
            </w:r>
          </w:p>
        </w:tc>
      </w:tr>
      <w:tr>
        <w:trPr>
          <w:cantSplit/>
        </w:trPr>
        <w:tc>
          <w:tcPr>
            <w:tcW w:type="dxa" w:w="155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颗粒风险</w:t>
            </w:r>
          </w:p>
        </w:tc>
        <w:tc>
          <w:tcPr>
            <w:tcW w:type="dxa" w:w="26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连续路径携带并卷入</w:t>
            </w:r>
          </w:p>
        </w:tc>
        <w:tc>
          <w:tcPr>
            <w:tcW w:type="dxa" w:w="26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单片搬运和工位落尘</w:t>
            </w:r>
          </w:p>
        </w:tc>
        <w:tc>
          <w:tcPr>
            <w:tcW w:type="dxa" w:w="261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洁净度 表面检测和异物谱系</w:t>
            </w:r>
          </w:p>
        </w:tc>
      </w:tr>
      <w:tr>
        <w:trPr>
          <w:cantSplit/>
        </w:trPr>
        <w:tc>
          <w:tcPr>
            <w:tcW w:type="dxa" w:w="1550"/>
            <w:tcMar>
              <w:top w:w="90" w:type="dxa"/>
              <w:start w:w="110" w:type="dxa"/>
              <w:bottom w:w="90" w:type="dxa"/>
              <w:end w:w="110" w:type="dxa"/>
            </w:tcMar>
            <w:vAlign w:val="center"/>
            <w:shd w:fill="F6F8FA" w:val="clear"/>
          </w:tcPr>
          <w:p>
            <w:pPr>
              <w:spacing w:before="0" w:after="0" w:line="269" w:lineRule="auto"/>
              <w:jc w:val="center"/>
            </w:pPr>
            <w:r>
              <w:rPr>
                <w:rFonts w:ascii="Microsoft YaHei" w:hAnsi="Microsoft YaHei" w:eastAsia="Microsoft YaHei"/>
                <w:b/>
                <w:color w:val="17365D"/>
                <w:sz w:val="17"/>
              </w:rPr>
              <w:t>节拍约束</w:t>
            </w:r>
          </w:p>
        </w:tc>
        <w:tc>
          <w:tcPr>
            <w:tcW w:type="dxa" w:w="26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高速连续成形</w:t>
            </w:r>
          </w:p>
        </w:tc>
        <w:tc>
          <w:tcPr>
            <w:tcW w:type="dxa" w:w="26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多轴同步和对齐时间</w:t>
            </w:r>
          </w:p>
        </w:tc>
        <w:tc>
          <w:tcPr>
            <w:tcW w:type="dxa" w:w="261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良率 维护和可追溯性</w:t>
            </w:r>
          </w:p>
        </w:tc>
      </w:tr>
    </w:tbl>
    <w:p>
      <w:pPr>
        <w:spacing w:after="40"/>
      </w:pPr>
    </w:p>
    <w:p>
      <w:pPr>
        <w:pStyle w:val="Heading1"/>
        <w:keepNext/>
        <w:keepLines/>
      </w:pPr>
      <w:r>
        <w:t>5 极耳焊接和壳体密封决定电气与机械边界</w:t>
      </w:r>
    </w:p>
    <w:p>
      <w:pPr>
        <w:spacing w:after="120" w:line="300" w:lineRule="auto"/>
      </w:pPr>
      <w:r>
        <w:rPr>
          <w:rFonts w:ascii="Microsoft YaHei" w:hAnsi="Microsoft YaHei" w:eastAsia="Microsoft YaHei"/>
          <w:i w:val="0"/>
          <w:color w:val="24364B"/>
          <w:sz w:val="22"/>
        </w:rPr>
        <w:t>焊点既传输电流，也传递机械载荷和热。接触面积不足、氧化、能量过低会形成高电阻或虚焊；能量过高可能产生飞溅、烧穿和绝缘污染。外观合格并不能证明截面熔合和动态载荷可靠，需要把焊接波形、拉力、截面和电阻映射到同一焊点。</w:t>
      </w:r>
    </w:p>
    <w:p>
      <w:pPr>
        <w:spacing w:before="60" w:after="60"/>
        <w:jc w:val="center"/>
      </w:pPr>
      <m:oMathPara>
        <m:oMath>
          <m:r>
            <m:t>P_loss = I² R_weld</m:t>
          </m:r>
        </m:oMath>
      </m:oMathPara>
    </w:p>
    <w:p>
      <w:pPr>
        <w:spacing w:after="120" w:line="300" w:lineRule="auto"/>
      </w:pPr>
      <w:r>
        <w:rPr>
          <w:rFonts w:ascii="Microsoft YaHei" w:hAnsi="Microsoft YaHei" w:eastAsia="Microsoft YaHei"/>
          <w:b/>
          <w:color w:val="17365D"/>
          <w:sz w:val="20"/>
        </w:rPr>
        <w:t xml:space="preserve">变量与单位  </w:t>
      </w:r>
      <w:r>
        <w:rPr>
          <w:rFonts w:ascii="Microsoft YaHei" w:hAnsi="Microsoft YaHei" w:eastAsia="Microsoft YaHei"/>
          <w:i w:val="0"/>
          <w:color w:val="24364B"/>
          <w:sz w:val="20"/>
        </w:rPr>
        <w:t>P_loss 为焊点焦耳热功率，W；I 为通过焊点的电流，A；R_weld 为焊点和接触区域电阻，Ω。电流加倍时，若电阻不变，发热增至四倍。</w:t>
      </w:r>
    </w:p>
    <w:p>
      <w:pPr>
        <w:spacing w:after="120" w:line="300" w:lineRule="auto"/>
      </w:pPr>
      <w:r>
        <w:rPr>
          <w:rFonts w:ascii="Microsoft YaHei" w:hAnsi="Microsoft YaHei" w:eastAsia="Microsoft YaHei"/>
          <w:i w:val="0"/>
          <w:color w:val="24364B"/>
          <w:sz w:val="22"/>
        </w:rPr>
        <w:t>密封同时承担气密、电绝缘、泄压和耐腐蚀功能。圆柱或方形壳体要确认顶盖、注液孔和安全件；软包要关注铝塑膜热封宽度、封边污染、折边和气袋管理。泄漏测试方法必须与可检测漏率和真实失效模式匹配。</w:t>
      </w:r>
    </w:p>
    <w:tbl>
      <w:tblPr>
        <w:tblW w:type="dxa" w:w="9360"/>
        <w:tblLayout w:type="fixed"/>
        <w:tblLook w:firstColumn="1" w:firstRow="1" w:lastColumn="0" w:lastRow="0" w:noHBand="0" w:noVBand="1" w:val="04A0"/>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750"/>
        <w:gridCol w:w="2750"/>
        <w:gridCol w:w="2400"/>
        <w:gridCol w:w="2460"/>
      </w:tblGrid>
      <w:tr>
        <w:trPr>
          <w:cantSplit/>
          <w:tblHeader w:val="true"/>
        </w:trPr>
        <w:tc>
          <w:tcPr>
            <w:tcW w:type="dxa" w:w="175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质量信号</w:t>
            </w:r>
          </w:p>
        </w:tc>
        <w:tc>
          <w:tcPr>
            <w:tcW w:type="dxa" w:w="275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可能原因</w:t>
            </w:r>
          </w:p>
        </w:tc>
        <w:tc>
          <w:tcPr>
            <w:tcW w:type="dxa" w:w="240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确认方法</w:t>
            </w:r>
          </w:p>
        </w:tc>
        <w:tc>
          <w:tcPr>
            <w:tcW w:type="dxa" w:w="246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电芯后果</w:t>
            </w:r>
          </w:p>
        </w:tc>
      </w:tr>
      <w:tr>
        <w:trPr>
          <w:cantSplit/>
        </w:trPr>
        <w:tc>
          <w:tcPr>
            <w:tcW w:type="dxa" w:w="175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焊接电阻偏高</w:t>
            </w:r>
          </w:p>
        </w:tc>
        <w:tc>
          <w:tcPr>
            <w:tcW w:type="dxa" w:w="275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熔合面积不足 氧化或接触不稳</w:t>
            </w:r>
          </w:p>
        </w:tc>
        <w:tc>
          <w:tcPr>
            <w:tcW w:type="dxa" w:w="24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四线电阻 截面 拉力和波形</w:t>
            </w:r>
          </w:p>
        </w:tc>
        <w:tc>
          <w:tcPr>
            <w:tcW w:type="dxa" w:w="246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端子发热 功率下降和早期断路</w:t>
            </w:r>
          </w:p>
        </w:tc>
      </w:tr>
      <w:tr>
        <w:trPr>
          <w:cantSplit/>
        </w:trPr>
        <w:tc>
          <w:tcPr>
            <w:tcW w:type="dxa" w:w="1750"/>
            <w:tcMar>
              <w:top w:w="90" w:type="dxa"/>
              <w:start w:w="110" w:type="dxa"/>
              <w:bottom w:w="90" w:type="dxa"/>
              <w:end w:w="110" w:type="dxa"/>
            </w:tcMar>
            <w:vAlign w:val="center"/>
            <w:shd w:fill="F6F8FA" w:val="clear"/>
          </w:tcPr>
          <w:p>
            <w:pPr>
              <w:spacing w:before="0" w:after="0" w:line="269" w:lineRule="auto"/>
              <w:jc w:val="center"/>
            </w:pPr>
            <w:r>
              <w:rPr>
                <w:rFonts w:ascii="Microsoft YaHei" w:hAnsi="Microsoft YaHei" w:eastAsia="Microsoft YaHei"/>
                <w:b/>
                <w:color w:val="17365D"/>
                <w:sz w:val="17"/>
              </w:rPr>
              <w:t>焊接飞溅</w:t>
            </w:r>
          </w:p>
        </w:tc>
        <w:tc>
          <w:tcPr>
            <w:tcW w:type="dxa" w:w="275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能量过高 间隙或夹具异常</w:t>
            </w:r>
          </w:p>
        </w:tc>
        <w:tc>
          <w:tcPr>
            <w:tcW w:type="dxa" w:w="24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视觉 绝缘检测和颗粒分析</w:t>
            </w:r>
          </w:p>
        </w:tc>
        <w:tc>
          <w:tcPr>
            <w:tcW w:type="dxa" w:w="246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内短路 泄漏或绝缘下降</w:t>
            </w:r>
          </w:p>
        </w:tc>
      </w:tr>
      <w:tr>
        <w:trPr>
          <w:cantSplit/>
        </w:trPr>
        <w:tc>
          <w:tcPr>
            <w:tcW w:type="dxa" w:w="175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封口漏率偏高</w:t>
            </w:r>
          </w:p>
        </w:tc>
        <w:tc>
          <w:tcPr>
            <w:tcW w:type="dxa" w:w="275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封边污染 参数漂移或壳体变形</w:t>
            </w:r>
          </w:p>
        </w:tc>
        <w:tc>
          <w:tcPr>
            <w:tcW w:type="dxa" w:w="24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示踪气体 压差和截面</w:t>
            </w:r>
          </w:p>
        </w:tc>
        <w:tc>
          <w:tcPr>
            <w:tcW w:type="dxa" w:w="246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电解液损失 水分进入和产气</w:t>
            </w:r>
          </w:p>
        </w:tc>
      </w:tr>
      <w:tr>
        <w:trPr>
          <w:cantSplit/>
        </w:trPr>
        <w:tc>
          <w:tcPr>
            <w:tcW w:type="dxa" w:w="1750"/>
            <w:tcMar>
              <w:top w:w="90" w:type="dxa"/>
              <w:start w:w="110" w:type="dxa"/>
              <w:bottom w:w="90" w:type="dxa"/>
              <w:end w:w="110" w:type="dxa"/>
            </w:tcMar>
            <w:vAlign w:val="center"/>
            <w:shd w:fill="F6F8FA" w:val="clear"/>
          </w:tcPr>
          <w:p>
            <w:pPr>
              <w:spacing w:before="0" w:after="0" w:line="269" w:lineRule="auto"/>
              <w:jc w:val="center"/>
            </w:pPr>
            <w:r>
              <w:rPr>
                <w:rFonts w:ascii="Microsoft YaHei" w:hAnsi="Microsoft YaHei" w:eastAsia="Microsoft YaHei"/>
                <w:b/>
                <w:color w:val="17365D"/>
                <w:sz w:val="17"/>
              </w:rPr>
              <w:t>绝缘电阻偏低</w:t>
            </w:r>
          </w:p>
        </w:tc>
        <w:tc>
          <w:tcPr>
            <w:tcW w:type="dxa" w:w="275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毛刺 夹伤 飞溅或密封污染</w:t>
            </w:r>
          </w:p>
        </w:tc>
        <w:tc>
          <w:tcPr>
            <w:tcW w:type="dxa" w:w="24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分段绝缘测试和拆解定位</w:t>
            </w:r>
          </w:p>
        </w:tc>
        <w:tc>
          <w:tcPr>
            <w:tcW w:type="dxa" w:w="246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潜伏短路 壳体带电和安全风险</w:t>
            </w:r>
          </w:p>
        </w:tc>
      </w:tr>
    </w:tbl>
    <w:p>
      <w:pPr>
        <w:spacing w:after="40"/>
      </w:pPr>
    </w:p>
    <w:p>
      <w:pPr>
        <w:pStyle w:val="Heading1"/>
        <w:keepNext/>
        <w:keepLines/>
      </w:pPr>
      <w:r>
        <w:t>6 注液量合格不等于已经充分浸润</w:t>
      </w:r>
    </w:p>
    <w:p>
      <w:pPr>
        <w:spacing w:after="120" w:line="300" w:lineRule="auto"/>
      </w:pPr>
      <w:r>
        <w:rPr>
          <w:rFonts w:ascii="Microsoft YaHei" w:hAnsi="Microsoft YaHei" w:eastAsia="Microsoft YaHei"/>
          <w:i w:val="0"/>
          <w:color w:val="24364B"/>
          <w:sz w:val="22"/>
        </w:rPr>
        <w:t>注液通过称量或计量泵控制总量，电解液仍需进入隔膜和多孔极片。孔径、曲折度、表面润湿性、极组压力、温度、真空程序和静置时间都会影响浸润。DOE 的软包装配流程把注液放在封装后、化成前，并包含化成后的排气步骤。[2]</w:t>
      </w:r>
    </w:p>
    <w:p>
      <w:pPr>
        <w:spacing w:before="60" w:after="60"/>
        <w:jc w:val="center"/>
      </w:pPr>
      <m:oMathPara>
        <m:oMath>
          <m:r>
            <m:t>E/C = m_electrolyte / Q_cell</m:t>
          </m:r>
        </m:oMath>
      </m:oMathPara>
    </w:p>
    <w:p>
      <w:pPr>
        <w:spacing w:after="120" w:line="300" w:lineRule="auto"/>
      </w:pPr>
      <w:r>
        <w:rPr>
          <w:rFonts w:ascii="Microsoft YaHei" w:hAnsi="Microsoft YaHei" w:eastAsia="Microsoft YaHei"/>
          <w:b/>
          <w:color w:val="17365D"/>
          <w:sz w:val="20"/>
        </w:rPr>
        <w:t xml:space="preserve">变量与单位  </w:t>
      </w:r>
      <w:r>
        <w:rPr>
          <w:rFonts w:ascii="Microsoft YaHei" w:hAnsi="Microsoft YaHei" w:eastAsia="Microsoft YaHei"/>
          <w:i w:val="0"/>
          <w:color w:val="24364B"/>
          <w:sz w:val="20"/>
        </w:rPr>
        <w:t>E/C 为电解液注液比，g/Ah；m_electrolyte 为注入电解液质量，g；Q_cell 为设计电芯容量，Ah。该比值用于质量平衡，不能单独证明孔隙已经润湿。</w:t>
      </w:r>
    </w:p>
    <w:p>
      <w:pPr>
        <w:spacing w:before="60" w:after="60"/>
        <w:jc w:val="center"/>
      </w:pPr>
      <m:oMathPara>
        <m:oMath>
          <m:r>
            <m:t>L² = (r γ cosθ / 2η) t</m:t>
          </m:r>
        </m:oMath>
      </m:oMathPara>
    </w:p>
    <w:p>
      <w:pPr>
        <w:spacing w:after="120" w:line="300" w:lineRule="auto"/>
      </w:pPr>
      <w:r>
        <w:rPr>
          <w:rFonts w:ascii="Microsoft YaHei" w:hAnsi="Microsoft YaHei" w:eastAsia="Microsoft YaHei"/>
          <w:b/>
          <w:color w:val="17365D"/>
          <w:sz w:val="20"/>
        </w:rPr>
        <w:t xml:space="preserve">变量与单位  </w:t>
      </w:r>
      <w:r>
        <w:rPr>
          <w:rFonts w:ascii="Microsoft YaHei" w:hAnsi="Microsoft YaHei" w:eastAsia="Microsoft YaHei"/>
          <w:i w:val="0"/>
          <w:color w:val="24364B"/>
          <w:sz w:val="20"/>
        </w:rPr>
        <w:t>L 为理想毛细浸润距离，m；r 为等效孔半径，m；γ 为液体表面张力，N/m；θ 为接触角；η 为动力粘度，Pa·s；t 为时间，s。实际极组需考虑孔径分布、气体和压紧。</w:t>
      </w:r>
    </w:p>
    <w:p>
      <w:pPr>
        <w:spacing w:after="120" w:line="300" w:lineRule="auto"/>
      </w:pPr>
      <w:r>
        <w:rPr>
          <w:rFonts w:ascii="Microsoft YaHei" w:hAnsi="Microsoft YaHei" w:eastAsia="Microsoft YaHei"/>
          <w:b/>
          <w:color w:val="17365D"/>
          <w:sz w:val="22"/>
        </w:rPr>
        <w:t xml:space="preserve">浸润判据  </w:t>
      </w:r>
      <w:r>
        <w:rPr>
          <w:rFonts w:ascii="Microsoft YaHei" w:hAnsi="Microsoft YaHei" w:eastAsia="Microsoft YaHei"/>
          <w:i w:val="0"/>
          <w:color w:val="24364B"/>
          <w:sz w:val="22"/>
        </w:rPr>
        <w:t>只看注液前后质量无法识别内部干区。需要结合静置时间、压差响应、阻抗、超声或其他经过验证的无损信号，并用拆解截面建立相关性。</w:t>
      </w:r>
    </w:p>
    <w:p>
      <w:pPr>
        <w:pStyle w:val="Heading1"/>
        <w:keepNext/>
        <w:keepLines/>
      </w:pPr>
      <w:r>
        <w:t>7 化成是受控生成界面的制造步骤</w:t>
      </w:r>
    </w:p>
    <w:p>
      <w:pPr>
        <w:spacing w:after="120" w:line="300" w:lineRule="auto"/>
      </w:pPr>
      <w:r>
        <w:rPr>
          <w:rFonts w:ascii="Microsoft YaHei" w:hAnsi="Microsoft YaHei" w:eastAsia="Microsoft YaHei"/>
          <w:i w:val="0"/>
          <w:color w:val="24364B"/>
          <w:sz w:val="22"/>
        </w:rPr>
        <w:t>化成通过低倍率、受控电压和温度的首轮充放电生成负极 SEI 和正极界面膜，同时消耗部分活性锂并释放气体。协议会影响初始库仑效率、阻抗、产气和寿命。ORNL 指出，化成通常需要数天，优化协议必须以长期循环和安全验证为依据，而不能只追求缩短时间。[3][4]</w:t>
      </w:r>
    </w:p>
    <w:p>
      <w:pPr>
        <w:spacing w:before="60" w:after="60"/>
        <w:jc w:val="center"/>
      </w:pPr>
      <m:oMathPara>
        <m:oMath>
          <m:r>
            <m:t>I = C_rate Q_nom</m:t>
          </m:r>
        </m:oMath>
      </m:oMathPara>
    </w:p>
    <w:p>
      <w:pPr>
        <w:spacing w:after="120" w:line="300" w:lineRule="auto"/>
      </w:pPr>
      <w:r>
        <w:rPr>
          <w:rFonts w:ascii="Microsoft YaHei" w:hAnsi="Microsoft YaHei" w:eastAsia="Microsoft YaHei"/>
          <w:b/>
          <w:color w:val="17365D"/>
          <w:sz w:val="20"/>
        </w:rPr>
        <w:t xml:space="preserve">变量与单位  </w:t>
      </w:r>
      <w:r>
        <w:rPr>
          <w:rFonts w:ascii="Microsoft YaHei" w:hAnsi="Microsoft YaHei" w:eastAsia="Microsoft YaHei"/>
          <w:i w:val="0"/>
          <w:color w:val="24364B"/>
          <w:sz w:val="20"/>
        </w:rPr>
        <w:t>I 为化成电流，A；C_rate 为倍率，h⁻¹；Q_nom 为名义容量，Ah。例如 0.1C 对 100 Ah 电芯对应 10 A。</w:t>
      </w:r>
    </w:p>
    <w:p>
      <w:pPr>
        <w:spacing w:before="60" w:after="60"/>
        <w:jc w:val="center"/>
      </w:pPr>
      <m:oMathPara>
        <m:oMath>
          <m:r>
            <m:t>ICE = Q_dis,1 / Q_chg,1 × 100%</m:t>
          </m:r>
        </m:oMath>
      </m:oMathPara>
    </w:p>
    <w:p>
      <w:pPr>
        <w:spacing w:after="120" w:line="300" w:lineRule="auto"/>
      </w:pPr>
      <w:r>
        <w:rPr>
          <w:rFonts w:ascii="Microsoft YaHei" w:hAnsi="Microsoft YaHei" w:eastAsia="Microsoft YaHei"/>
          <w:b/>
          <w:color w:val="17365D"/>
          <w:sz w:val="20"/>
        </w:rPr>
        <w:t xml:space="preserve">变量与单位  </w:t>
      </w:r>
      <w:r>
        <w:rPr>
          <w:rFonts w:ascii="Microsoft YaHei" w:hAnsi="Microsoft YaHei" w:eastAsia="Microsoft YaHei"/>
          <w:i w:val="0"/>
          <w:color w:val="24364B"/>
          <w:sz w:val="20"/>
        </w:rPr>
        <w:t>ICE 为首次库仑效率，%；Q_dis,1 为首次放电容量，Ah；Q_chg,1 为首次充电容量，Ah。差值主要反映首圈不可逆反应，但也受测试窗口和测量误差影响。</w:t>
      </w:r>
    </w:p>
    <w:tbl>
      <w:tblPr>
        <w:tblW w:type="dxa" w:w="9360"/>
        <w:tblLayout w:type="fixed"/>
        <w:tblLook w:firstColumn="1" w:firstRow="1" w:lastColumn="0" w:lastRow="0" w:noHBand="0" w:noVBand="1" w:val="04A0"/>
        <w:tblInd w:w="0" w:type="dxa"/>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2400"/>
        <w:gridCol w:w="2700"/>
        <w:gridCol w:w="2460"/>
      </w:tblGrid>
      <w:tr>
        <w:trPr>
          <w:cantSplit/>
          <w:tblHeader w:val="true"/>
        </w:trPr>
        <w:tc>
          <w:tcPr>
            <w:tcW w:type="dxa" w:w="180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化成变量</w:t>
            </w:r>
          </w:p>
        </w:tc>
        <w:tc>
          <w:tcPr>
            <w:tcW w:type="dxa" w:w="240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主要影响</w:t>
            </w:r>
          </w:p>
        </w:tc>
        <w:tc>
          <w:tcPr>
            <w:tcW w:type="dxa" w:w="270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过激风险</w:t>
            </w:r>
          </w:p>
        </w:tc>
        <w:tc>
          <w:tcPr>
            <w:tcW w:type="dxa" w:w="2460"/>
            <w:tcMar>
              <w:top w:w="90" w:type="dxa"/>
              <w:start w:w="110" w:type="dxa"/>
              <w:bottom w:w="90" w:type="dxa"/>
              <w:end w:w="110" w:type="dxa"/>
            </w:tcMar>
            <w:vAlign w:val="center"/>
            <w:shd w:fill="17365D" w:val="clear"/>
          </w:tcPr>
          <w:p>
            <w:pPr>
              <w:spacing w:before="0" w:after="0" w:line="269" w:lineRule="auto"/>
              <w:jc w:val="center"/>
            </w:pPr>
            <w:r>
              <w:rPr>
                <w:rFonts w:ascii="Microsoft YaHei" w:hAnsi="Microsoft YaHei" w:eastAsia="Microsoft YaHei"/>
                <w:b/>
                <w:color w:val="FFFFFF"/>
                <w:sz w:val="18"/>
              </w:rPr>
              <w:t>需要联动观察</w:t>
            </w:r>
          </w:p>
        </w:tc>
      </w:tr>
      <w:tr>
        <w:trPr>
          <w:cantSplit/>
        </w:trPr>
        <w:tc>
          <w:tcPr>
            <w:tcW w:type="dxa" w:w="180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电流和阶梯</w:t>
            </w:r>
          </w:p>
        </w:tc>
        <w:tc>
          <w:tcPr>
            <w:tcW w:type="dxa" w:w="24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界面生成速率和产线节拍</w:t>
            </w:r>
          </w:p>
        </w:tc>
        <w:tc>
          <w:tcPr>
            <w:tcW w:type="dxa" w:w="27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极化 析锂和非均匀反应</w:t>
            </w:r>
          </w:p>
        </w:tc>
        <w:tc>
          <w:tcPr>
            <w:tcW w:type="dxa" w:w="246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电压 温度 容量和阻抗</w:t>
            </w:r>
          </w:p>
        </w:tc>
      </w:tr>
      <w:tr>
        <w:trPr>
          <w:cantSplit/>
        </w:trPr>
        <w:tc>
          <w:tcPr>
            <w:tcW w:type="dxa" w:w="1800"/>
            <w:tcMar>
              <w:top w:w="90" w:type="dxa"/>
              <w:start w:w="110" w:type="dxa"/>
              <w:bottom w:w="90" w:type="dxa"/>
              <w:end w:w="110" w:type="dxa"/>
            </w:tcMar>
            <w:vAlign w:val="center"/>
            <w:shd w:fill="F6F8FA" w:val="clear"/>
          </w:tcPr>
          <w:p>
            <w:pPr>
              <w:spacing w:before="0" w:after="0" w:line="269" w:lineRule="auto"/>
              <w:jc w:val="center"/>
            </w:pPr>
            <w:r>
              <w:rPr>
                <w:rFonts w:ascii="Microsoft YaHei" w:hAnsi="Microsoft YaHei" w:eastAsia="Microsoft YaHei"/>
                <w:b/>
                <w:color w:val="17365D"/>
                <w:sz w:val="17"/>
              </w:rPr>
              <w:t>上限电压和 SOC</w:t>
            </w:r>
          </w:p>
        </w:tc>
        <w:tc>
          <w:tcPr>
            <w:tcW w:type="dxa" w:w="24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正负极界面反应范围</w:t>
            </w:r>
          </w:p>
        </w:tc>
        <w:tc>
          <w:tcPr>
            <w:tcW w:type="dxa" w:w="27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产气 电解液氧化和材料应力</w:t>
            </w:r>
          </w:p>
        </w:tc>
        <w:tc>
          <w:tcPr>
            <w:tcW w:type="dxa" w:w="246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dQ/dV 气体和静置回弹</w:t>
            </w:r>
          </w:p>
        </w:tc>
      </w:tr>
      <w:tr>
        <w:trPr>
          <w:cantSplit/>
        </w:trPr>
        <w:tc>
          <w:tcPr>
            <w:tcW w:type="dxa" w:w="1800"/>
            <w:tcMar>
              <w:top w:w="90" w:type="dxa"/>
              <w:start w:w="110" w:type="dxa"/>
              <w:bottom w:w="90" w:type="dxa"/>
              <w:end w:w="110" w:type="dxa"/>
            </w:tcMar>
            <w:vAlign w:val="center"/>
            <w:shd w:fill="FFFFFF" w:val="clear"/>
          </w:tcPr>
          <w:p>
            <w:pPr>
              <w:spacing w:before="0" w:after="0" w:line="269" w:lineRule="auto"/>
              <w:jc w:val="center"/>
            </w:pPr>
            <w:r>
              <w:rPr>
                <w:rFonts w:ascii="Microsoft YaHei" w:hAnsi="Microsoft YaHei" w:eastAsia="Microsoft YaHei"/>
                <w:b/>
                <w:color w:val="17365D"/>
                <w:sz w:val="17"/>
              </w:rPr>
              <w:t>温度</w:t>
            </w:r>
          </w:p>
        </w:tc>
        <w:tc>
          <w:tcPr>
            <w:tcW w:type="dxa" w:w="24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反应和传质速率</w:t>
            </w:r>
          </w:p>
        </w:tc>
        <w:tc>
          <w:tcPr>
            <w:tcW w:type="dxa" w:w="270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副反应加快或低温析锂</w:t>
            </w:r>
          </w:p>
        </w:tc>
        <w:tc>
          <w:tcPr>
            <w:tcW w:type="dxa" w:w="2460"/>
            <w:tcMar>
              <w:top w:w="90" w:type="dxa"/>
              <w:start w:w="110" w:type="dxa"/>
              <w:bottom w:w="90" w:type="dxa"/>
              <w:end w:w="110" w:type="dxa"/>
            </w:tcMar>
            <w:vAlign w:val="center"/>
            <w:shd w:fill="FFFFFF" w:val="clear"/>
          </w:tcPr>
          <w:p>
            <w:pPr>
              <w:spacing w:before="0" w:after="0" w:line="269" w:lineRule="auto"/>
              <w:jc w:val="left"/>
            </w:pPr>
            <w:r>
              <w:rPr>
                <w:rFonts w:ascii="Microsoft YaHei" w:hAnsi="Microsoft YaHei" w:eastAsia="Microsoft YaHei"/>
                <w:color w:val="24364B"/>
                <w:sz w:val="17"/>
              </w:rPr>
              <w:t>通道温差 壳体压力和容量</w:t>
            </w:r>
          </w:p>
        </w:tc>
      </w:tr>
      <w:tr>
        <w:trPr>
          <w:cantSplit/>
        </w:trPr>
        <w:tc>
          <w:tcPr>
            <w:tcW w:type="dxa" w:w="1800"/>
            <w:tcMar>
              <w:top w:w="90" w:type="dxa"/>
              <w:start w:w="110" w:type="dxa"/>
              <w:bottom w:w="90" w:type="dxa"/>
              <w:end w:w="110" w:type="dxa"/>
            </w:tcMar>
            <w:vAlign w:val="center"/>
            <w:shd w:fill="F6F8FA" w:val="clear"/>
          </w:tcPr>
          <w:p>
            <w:pPr>
              <w:spacing w:before="0" w:after="0" w:line="269" w:lineRule="auto"/>
              <w:jc w:val="center"/>
            </w:pPr>
            <w:r>
              <w:rPr>
                <w:rFonts w:ascii="Microsoft YaHei" w:hAnsi="Microsoft YaHei" w:eastAsia="Microsoft YaHei"/>
                <w:b/>
                <w:color w:val="17365D"/>
                <w:sz w:val="17"/>
              </w:rPr>
              <w:t>静置和压力</w:t>
            </w:r>
          </w:p>
        </w:tc>
        <w:tc>
          <w:tcPr>
            <w:tcW w:type="dxa" w:w="24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浸润与浓差松弛</w:t>
            </w:r>
          </w:p>
        </w:tc>
        <w:tc>
          <w:tcPr>
            <w:tcW w:type="dxa" w:w="270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节拍延长或局部接触异常</w:t>
            </w:r>
          </w:p>
        </w:tc>
        <w:tc>
          <w:tcPr>
            <w:tcW w:type="dxa" w:w="2460"/>
            <w:tcMar>
              <w:top w:w="90" w:type="dxa"/>
              <w:start w:w="110" w:type="dxa"/>
              <w:bottom w:w="90" w:type="dxa"/>
              <w:end w:w="110" w:type="dxa"/>
            </w:tcMar>
            <w:vAlign w:val="center"/>
            <w:shd w:fill="F6F8FA" w:val="clear"/>
          </w:tcPr>
          <w:p>
            <w:pPr>
              <w:spacing w:before="0" w:after="0" w:line="269" w:lineRule="auto"/>
              <w:jc w:val="left"/>
            </w:pPr>
            <w:r>
              <w:rPr>
                <w:rFonts w:ascii="Microsoft YaHei" w:hAnsi="Microsoft YaHei" w:eastAsia="Microsoft YaHei"/>
                <w:color w:val="24364B"/>
                <w:sz w:val="17"/>
              </w:rPr>
              <w:t>OCV 厚度和压差</w:t>
            </w:r>
          </w:p>
        </w:tc>
      </w:tr>
    </w:tbl>
    <w:p>
      <w:pPr>
        <w:spacing w:after="40"/>
      </w:pPr>
    </w:p>
    <w:p>
      <w:pPr>
        <w:pStyle w:val="Heading1"/>
        <w:keepNext/>
        <w:keepLines/>
      </w:pPr>
      <w:r>
        <w:t>8 老化 分容和筛选把潜伏缺陷变成数据</w:t>
      </w:r>
    </w:p>
    <w:p>
      <w:pPr>
        <w:spacing w:after="120" w:line="300" w:lineRule="auto"/>
      </w:pPr>
      <w:r>
        <w:rPr>
          <w:rFonts w:ascii="Microsoft YaHei" w:hAnsi="Microsoft YaHei" w:eastAsia="Microsoft YaHei"/>
          <w:i w:val="0"/>
          <w:color w:val="24364B"/>
          <w:sz w:val="22"/>
        </w:rPr>
        <w:t>化成后，软包常需要排气和二次封装；随后通过静置老化、OCV、自放电、容量、直流内阻和交流阻抗等数据进行筛选与分档。ORNL 的制造分析指出，浸润与化成可能需要 3 至 7 天，老化还可能增加最多两周，并占用显著设备和厂房空间。[3] 这些数字是行业研究中的量级，不是所有产线的固定周期。</w:t>
      </w:r>
    </w:p>
    <w:p>
      <w:pPr>
        <w:spacing w:before="60" w:after="60"/>
        <w:jc w:val="center"/>
      </w:pPr>
      <m:oMathPara>
        <m:oMath>
          <m:r>
            <m:t>ΔV_OCV = V_start − V_end</m:t>
          </m:r>
        </m:oMath>
      </m:oMathPara>
    </w:p>
    <w:p>
      <w:pPr>
        <w:spacing w:after="120" w:line="300" w:lineRule="auto"/>
      </w:pPr>
      <w:r>
        <w:rPr>
          <w:rFonts w:ascii="Microsoft YaHei" w:hAnsi="Microsoft YaHei" w:eastAsia="Microsoft YaHei"/>
          <w:b/>
          <w:color w:val="17365D"/>
          <w:sz w:val="20"/>
        </w:rPr>
        <w:t xml:space="preserve">变量与单位  </w:t>
      </w:r>
      <w:r>
        <w:rPr>
          <w:rFonts w:ascii="Microsoft YaHei" w:hAnsi="Microsoft YaHei" w:eastAsia="Microsoft YaHei"/>
          <w:i w:val="0"/>
          <w:color w:val="24364B"/>
          <w:sz w:val="20"/>
        </w:rPr>
        <w:t>ΔV_OCV 为规定静置窗口内的开路电压下降，V；V_start 和 V_end 为温度平衡后的起止电压，V。阈值必须结合温度、SOC、仪器误差和体系自放电特性设定。</w:t>
      </w:r>
    </w:p>
    <w:p>
      <w:pPr>
        <w:spacing w:after="120" w:line="300" w:lineRule="auto"/>
      </w:pPr>
      <w:r>
        <w:rPr>
          <w:rFonts w:ascii="Microsoft YaHei" w:hAnsi="Microsoft YaHei" w:eastAsia="Microsoft YaHei"/>
          <w:b/>
          <w:color w:val="17365D"/>
          <w:sz w:val="22"/>
        </w:rPr>
        <w:t xml:space="preserve">筛选逻辑  </w:t>
      </w:r>
      <w:r>
        <w:rPr>
          <w:rFonts w:ascii="Microsoft YaHei" w:hAnsi="Microsoft YaHei" w:eastAsia="Microsoft YaHei"/>
          <w:i w:val="0"/>
          <w:color w:val="24364B"/>
          <w:sz w:val="22"/>
        </w:rPr>
        <w:t>单次 OCV 下降可能来自温度未平衡、夹具接触、测量通道或真实漏电。异常电芯应复测并关联相邻工位、化成通道、焊接和密封记录，避免把设备异常误判为电芯缺陷。</w:t>
      </w:r>
    </w:p>
    <w:p>
      <w:pPr>
        <w:pStyle w:val="Heading1"/>
        <w:keepNext/>
        <w:keepLines/>
      </w:pPr>
      <w:r>
        <w:t>9 过程能力和谱系必须覆盖每一只电芯</w:t>
      </w:r>
    </w:p>
    <w:p>
      <w:pPr>
        <w:spacing w:after="80" w:line="288" w:lineRule="auto"/>
        <w:numPr>
          <w:ilvl w:val="0"/>
          <w:numId w:val="17"/>
        </w:numPr>
      </w:pPr>
      <w:r>
        <w:rPr>
          <w:rFonts w:ascii="Microsoft YaHei" w:hAnsi="Microsoft YaHei" w:eastAsia="Microsoft YaHei"/>
          <w:color w:val="24364B"/>
          <w:sz w:val="21"/>
        </w:rPr>
        <w:t>把极卷、分切刀位、极片批次、隔膜批次、电解液批次和壳体部件关联到电芯条码。</w:t>
      </w:r>
    </w:p>
    <w:p>
      <w:pPr>
        <w:spacing w:after="80" w:line="288" w:lineRule="auto"/>
        <w:numPr>
          <w:ilvl w:val="0"/>
          <w:numId w:val="17"/>
        </w:numPr>
      </w:pPr>
      <w:r>
        <w:rPr>
          <w:rFonts w:ascii="Microsoft YaHei" w:hAnsi="Microsoft YaHei" w:eastAsia="Microsoft YaHei"/>
          <w:color w:val="24364B"/>
          <w:sz w:val="21"/>
        </w:rPr>
        <w:t>记录卷绕或叠片对齐、极组厚度、焊接波形、拉力抽检、漏率、绝缘和注液质量。</w:t>
      </w:r>
    </w:p>
    <w:p>
      <w:pPr>
        <w:spacing w:after="80" w:line="288" w:lineRule="auto"/>
        <w:numPr>
          <w:ilvl w:val="0"/>
          <w:numId w:val="17"/>
        </w:numPr>
      </w:pPr>
      <w:r>
        <w:rPr>
          <w:rFonts w:ascii="Microsoft YaHei" w:hAnsi="Microsoft YaHei" w:eastAsia="Microsoft YaHei"/>
          <w:color w:val="24364B"/>
          <w:sz w:val="21"/>
        </w:rPr>
        <w:t>保存每个化成通道的电流、电压、温度、时间和报警，不只保存最终容量。</w:t>
      </w:r>
    </w:p>
    <w:p>
      <w:pPr>
        <w:spacing w:after="80" w:line="288" w:lineRule="auto"/>
        <w:numPr>
          <w:ilvl w:val="0"/>
          <w:numId w:val="17"/>
        </w:numPr>
      </w:pPr>
      <w:r>
        <w:rPr>
          <w:rFonts w:ascii="Microsoft YaHei" w:hAnsi="Microsoft YaHei" w:eastAsia="Microsoft YaHei"/>
          <w:color w:val="24364B"/>
          <w:sz w:val="21"/>
        </w:rPr>
        <w:t>对 OCV、自放电、容量和 DCIR 使用温度补偿及稳定测量程序，区分设备通道和产品变异。</w:t>
      </w:r>
    </w:p>
    <w:p>
      <w:pPr>
        <w:spacing w:after="80" w:line="288" w:lineRule="auto"/>
        <w:numPr>
          <w:ilvl w:val="0"/>
          <w:numId w:val="17"/>
        </w:numPr>
      </w:pPr>
      <w:r>
        <w:rPr>
          <w:rFonts w:ascii="Microsoft YaHei" w:hAnsi="Microsoft YaHei" w:eastAsia="Microsoft YaHei"/>
          <w:color w:val="24364B"/>
          <w:sz w:val="21"/>
        </w:rPr>
        <w:t>异常批次同时检查空间位置、时间窗口和共同物料，闭环到拆解及寿命验证。</w:t>
      </w:r>
    </w:p>
    <w:p>
      <w:pPr>
        <w:pStyle w:val="Heading1"/>
        <w:keepNext/>
        <w:keepLines/>
      </w:pPr>
      <w:r>
        <w:t>10 典型故障场景 化成后自放电尾部抬升</w:t>
      </w:r>
    </w:p>
    <w:p>
      <w:pPr>
        <w:spacing w:after="120" w:line="300" w:lineRule="auto"/>
      </w:pPr>
      <w:r>
        <w:rPr>
          <w:rFonts w:ascii="Microsoft YaHei" w:hAnsi="Microsoft YaHei" w:eastAsia="Microsoft YaHei"/>
          <w:i w:val="0"/>
          <w:color w:val="24364B"/>
          <w:sz w:val="22"/>
        </w:rPr>
        <w:t>某批电芯化成容量和直流内阻正常，但老化三天后 OCV 下降分布出现长尾。异常样品集中在同一装配班次，却分散在多个化成通道。若只按通道校准设备，无法解释这种分布。</w:t>
      </w:r>
    </w:p>
    <w:p>
      <w:pPr>
        <w:spacing w:after="80" w:line="288" w:lineRule="auto"/>
        <w:numPr>
          <w:ilvl w:val="0"/>
          <w:numId w:val="18"/>
        </w:numPr>
      </w:pPr>
      <w:r>
        <w:rPr>
          <w:rFonts w:ascii="Microsoft YaHei" w:hAnsi="Microsoft YaHei" w:eastAsia="Microsoft YaHei"/>
          <w:color w:val="24364B"/>
          <w:sz w:val="21"/>
        </w:rPr>
        <w:t>先在受控温度下复测 OCV，使用参考电芯确认量具和通道偏差。</w:t>
      </w:r>
    </w:p>
    <w:p>
      <w:pPr>
        <w:spacing w:after="80" w:line="288" w:lineRule="auto"/>
        <w:numPr>
          <w:ilvl w:val="0"/>
          <w:numId w:val="18"/>
        </w:numPr>
      </w:pPr>
      <w:r>
        <w:rPr>
          <w:rFonts w:ascii="Microsoft YaHei" w:hAnsi="Microsoft YaHei" w:eastAsia="Microsoft YaHei"/>
          <w:color w:val="24364B"/>
          <w:sz w:val="21"/>
        </w:rPr>
        <w:t>按装配时间、卷绕或叠片工位、焊接设备、注液批次、封口设备和极卷谱系重新分组。</w:t>
      </w:r>
    </w:p>
    <w:p>
      <w:pPr>
        <w:spacing w:after="80" w:line="288" w:lineRule="auto"/>
        <w:numPr>
          <w:ilvl w:val="0"/>
          <w:numId w:val="18"/>
        </w:numPr>
      </w:pPr>
      <w:r>
        <w:rPr>
          <w:rFonts w:ascii="Microsoft YaHei" w:hAnsi="Microsoft YaHei" w:eastAsia="Microsoft YaHei"/>
          <w:color w:val="24364B"/>
          <w:sz w:val="21"/>
        </w:rPr>
        <w:t>对异常样品做绝缘、漏率、X 射线和无损颗粒筛查，再选择代表样品拆解。</w:t>
      </w:r>
    </w:p>
    <w:p>
      <w:pPr>
        <w:spacing w:after="80" w:line="288" w:lineRule="auto"/>
        <w:numPr>
          <w:ilvl w:val="0"/>
          <w:numId w:val="18"/>
        </w:numPr>
      </w:pPr>
      <w:r>
        <w:rPr>
          <w:rFonts w:ascii="Microsoft YaHei" w:hAnsi="Microsoft YaHei" w:eastAsia="Microsoft YaHei"/>
          <w:color w:val="24364B"/>
          <w:sz w:val="21"/>
        </w:rPr>
        <w:t>检查金属毛刺、焊接飞溅、隔膜折角、封口污染和极片边缘错位等潜伏短路路径。</w:t>
      </w:r>
    </w:p>
    <w:p>
      <w:pPr>
        <w:spacing w:after="80" w:line="288" w:lineRule="auto"/>
        <w:numPr>
          <w:ilvl w:val="0"/>
          <w:numId w:val="18"/>
        </w:numPr>
      </w:pPr>
      <w:r>
        <w:rPr>
          <w:rFonts w:ascii="Microsoft YaHei" w:hAnsi="Microsoft YaHei" w:eastAsia="Microsoft YaHei"/>
          <w:color w:val="24364B"/>
          <w:sz w:val="21"/>
        </w:rPr>
        <w:t>若根因来自颗粒或毛刺，验证修正后还要延长老化和循环观察，确认没有延迟失效。</w:t>
      </w:r>
    </w:p>
    <w:p>
      <w:pPr>
        <w:spacing w:after="120" w:line="300" w:lineRule="auto"/>
      </w:pPr>
      <w:r>
        <w:rPr>
          <w:rFonts w:ascii="Microsoft YaHei" w:hAnsi="Microsoft YaHei" w:eastAsia="Microsoft YaHei"/>
          <w:b/>
          <w:color w:val="17365D"/>
          <w:sz w:val="22"/>
        </w:rPr>
        <w:t xml:space="preserve">诊断原则  </w:t>
      </w:r>
      <w:r>
        <w:rPr>
          <w:rFonts w:ascii="Microsoft YaHei" w:hAnsi="Microsoft YaHei" w:eastAsia="Microsoft YaHei"/>
          <w:i w:val="0"/>
          <w:color w:val="24364B"/>
          <w:sz w:val="22"/>
        </w:rPr>
        <w:t>自放电是结果信号。要用空间、时间和谱系分组，把测量误差、密封泄漏、微短路和界面副反应逐层分开。</w:t>
      </w:r>
    </w:p>
    <w:p>
      <w:pPr>
        <w:pStyle w:val="Heading1"/>
        <w:keepNext/>
        <w:keepLines/>
      </w:pPr>
      <w:r>
        <w:t>11 常见误区与本期小结</w:t>
      </w:r>
    </w:p>
    <w:p>
      <w:pPr>
        <w:spacing w:after="120" w:line="300" w:lineRule="auto"/>
      </w:pPr>
      <w:r>
        <w:rPr>
          <w:rFonts w:ascii="Microsoft YaHei" w:hAnsi="Microsoft YaHei" w:eastAsia="Microsoft YaHei"/>
          <w:b/>
          <w:color w:val="17365D"/>
          <w:sz w:val="22"/>
        </w:rPr>
        <w:t xml:space="preserve">误区 1  干燥房露点合格就不需要测物料水分。  </w:t>
      </w:r>
      <w:r>
        <w:rPr>
          <w:rFonts w:ascii="Microsoft YaHei" w:hAnsi="Microsoft YaHei" w:eastAsia="Microsoft YaHei"/>
          <w:i w:val="0"/>
          <w:color w:val="24364B"/>
          <w:sz w:val="22"/>
        </w:rPr>
        <w:t>极片和隔膜可能在烘烤、冷却或转运中回吸，环境值不能替代物料结果。</w:t>
      </w:r>
    </w:p>
    <w:p>
      <w:pPr>
        <w:spacing w:after="120" w:line="300" w:lineRule="auto"/>
      </w:pPr>
      <w:r>
        <w:rPr>
          <w:rFonts w:ascii="Microsoft YaHei" w:hAnsi="Microsoft YaHei" w:eastAsia="Microsoft YaHei"/>
          <w:b/>
          <w:color w:val="17365D"/>
          <w:sz w:val="22"/>
        </w:rPr>
        <w:t xml:space="preserve">误区 2  对齐平均值合格就能排除内层错位。  </w:t>
      </w:r>
      <w:r>
        <w:rPr>
          <w:rFonts w:ascii="Microsoft YaHei" w:hAnsi="Microsoft YaHei" w:eastAsia="Microsoft YaHei"/>
          <w:i w:val="0"/>
          <w:color w:val="24364B"/>
          <w:sz w:val="22"/>
        </w:rPr>
        <w:t>卷绕内圈、叠片局部和隔膜褶皱需要空间分辨检测或拆解验证。</w:t>
      </w:r>
    </w:p>
    <w:p>
      <w:pPr>
        <w:spacing w:after="120" w:line="300" w:lineRule="auto"/>
      </w:pPr>
      <w:r>
        <w:rPr>
          <w:rFonts w:ascii="Microsoft YaHei" w:hAnsi="Microsoft YaHei" w:eastAsia="Microsoft YaHei"/>
          <w:b/>
          <w:color w:val="17365D"/>
          <w:sz w:val="22"/>
        </w:rPr>
        <w:t xml:space="preserve">误区 3  焊接拉力合格就代表电阻和寿命合格。  </w:t>
      </w:r>
      <w:r>
        <w:rPr>
          <w:rFonts w:ascii="Microsoft YaHei" w:hAnsi="Microsoft YaHei" w:eastAsia="Microsoft YaHei"/>
          <w:i w:val="0"/>
          <w:color w:val="24364B"/>
          <w:sz w:val="22"/>
        </w:rPr>
        <w:t>机械强度、熔合截面、电阻和飞溅是不同维度。</w:t>
      </w:r>
    </w:p>
    <w:p>
      <w:pPr>
        <w:spacing w:after="120" w:line="300" w:lineRule="auto"/>
      </w:pPr>
      <w:r>
        <w:rPr>
          <w:rFonts w:ascii="Microsoft YaHei" w:hAnsi="Microsoft YaHei" w:eastAsia="Microsoft YaHei"/>
          <w:b/>
          <w:color w:val="17365D"/>
          <w:sz w:val="22"/>
        </w:rPr>
        <w:t xml:space="preserve">误区 4  注液量合格就代表充分浸润。  </w:t>
      </w:r>
      <w:r>
        <w:rPr>
          <w:rFonts w:ascii="Microsoft YaHei" w:hAnsi="Microsoft YaHei" w:eastAsia="Microsoft YaHei"/>
          <w:i w:val="0"/>
          <w:color w:val="24364B"/>
          <w:sz w:val="22"/>
        </w:rPr>
        <w:t>内部干区仍可能存在，需要时间、阻抗或经过相关性验证的无损方法确认。</w:t>
      </w:r>
    </w:p>
    <w:p>
      <w:pPr>
        <w:spacing w:after="120" w:line="300" w:lineRule="auto"/>
      </w:pPr>
      <w:r>
        <w:rPr>
          <w:rFonts w:ascii="Microsoft YaHei" w:hAnsi="Microsoft YaHei" w:eastAsia="Microsoft YaHei"/>
          <w:b/>
          <w:color w:val="17365D"/>
          <w:sz w:val="22"/>
        </w:rPr>
        <w:t xml:space="preserve">误区 5  化成越快产能越高。  </w:t>
      </w:r>
      <w:r>
        <w:rPr>
          <w:rFonts w:ascii="Microsoft YaHei" w:hAnsi="Microsoft YaHei" w:eastAsia="Microsoft YaHei"/>
          <w:i w:val="0"/>
          <w:color w:val="24364B"/>
          <w:sz w:val="22"/>
        </w:rPr>
        <w:t>过激协议可能增加极化、产气和析锂，长期良率与寿命损失会抵消节拍收益。</w:t>
      </w:r>
    </w:p>
    <w:p>
      <w:pPr>
        <w:spacing w:after="120" w:line="300" w:lineRule="auto"/>
      </w:pPr>
      <w:r>
        <w:rPr>
          <w:rFonts w:ascii="Microsoft YaHei" w:hAnsi="Microsoft YaHei" w:eastAsia="Microsoft YaHei"/>
          <w:b/>
          <w:color w:val="17365D"/>
          <w:sz w:val="22"/>
        </w:rPr>
        <w:t xml:space="preserve">本期小结  </w:t>
      </w:r>
      <w:r>
        <w:rPr>
          <w:rFonts w:ascii="Microsoft YaHei" w:hAnsi="Microsoft YaHei" w:eastAsia="Microsoft YaHei"/>
          <w:i w:val="0"/>
          <w:color w:val="24364B"/>
          <w:sz w:val="22"/>
        </w:rPr>
        <w:t>电芯后段制造把极片结构封装成可工作的电化学系统。干燥环境控制反应起点，装配定义几何安全，焊接和密封建立外部边界，注液形成离子通道，化成与老化建立界面并筛出潜伏缺陷。</w:t>
      </w:r>
    </w:p>
    <w:p>
      <w:pPr>
        <w:pStyle w:val="Heading1"/>
        <w:keepNext/>
        <w:keepLines/>
      </w:pPr>
      <w:r>
        <w:t>12 思考题与简要答案</w:t>
      </w:r>
    </w:p>
    <w:p>
      <w:pPr>
        <w:keepNext/>
        <w:spacing w:before="100" w:after="60"/>
        <w:numPr>
          <w:ilvl w:val="0"/>
          <w:numId w:val="19"/>
        </w:numPr>
      </w:pPr>
      <w:r>
        <w:rPr>
          <w:rFonts w:ascii="Microsoft YaHei" w:hAnsi="Microsoft YaHei" w:eastAsia="Microsoft YaHei"/>
          <w:b/>
          <w:color w:val="17365D"/>
          <w:sz w:val="21"/>
        </w:rPr>
        <w:t>为什么干燥房露点不能替代极片水分？</w:t>
      </w:r>
    </w:p>
    <w:p>
      <w:pPr>
        <w:spacing w:after="100"/>
        <w:ind w:left="360"/>
      </w:pPr>
      <w:r>
        <w:rPr>
          <w:rFonts w:ascii="Microsoft YaHei" w:hAnsi="Microsoft YaHei" w:eastAsia="Microsoft YaHei"/>
          <w:b/>
          <w:color w:val="28724F"/>
          <w:sz w:val="21"/>
        </w:rPr>
        <w:t>答：</w:t>
      </w:r>
      <w:r>
        <w:rPr>
          <w:rFonts w:ascii="Microsoft YaHei" w:hAnsi="Microsoft YaHei" w:eastAsia="Microsoft YaHei"/>
          <w:color w:val="24364B"/>
          <w:sz w:val="21"/>
        </w:rPr>
        <w:t>露点描述环境水汽，极片结果还受烘烤负载、冷却、暴露时间和材料吸湿性影响。</w:t>
      </w:r>
    </w:p>
    <w:p>
      <w:pPr>
        <w:keepNext/>
        <w:spacing w:before="100" w:after="60"/>
        <w:numPr>
          <w:ilvl w:val="0"/>
          <w:numId w:val="19"/>
        </w:numPr>
      </w:pPr>
      <w:r>
        <w:rPr>
          <w:rFonts w:ascii="Microsoft YaHei" w:hAnsi="Microsoft YaHei" w:eastAsia="Microsoft YaHei"/>
          <w:b/>
          <w:color w:val="17365D"/>
          <w:sz w:val="21"/>
        </w:rPr>
        <w:t>卷绕张力过高可能带来哪些后果？</w:t>
      </w:r>
    </w:p>
    <w:p>
      <w:pPr>
        <w:spacing w:after="100"/>
        <w:ind w:left="360"/>
      </w:pPr>
      <w:r>
        <w:rPr>
          <w:rFonts w:ascii="Microsoft YaHei" w:hAnsi="Microsoft YaHei" w:eastAsia="Microsoft YaHei"/>
          <w:b/>
          <w:color w:val="28724F"/>
          <w:sz w:val="21"/>
        </w:rPr>
        <w:t>答：</w:t>
      </w:r>
      <w:r>
        <w:rPr>
          <w:rFonts w:ascii="Microsoft YaHei" w:hAnsi="Microsoft YaHei" w:eastAsia="Microsoft YaHei"/>
          <w:color w:val="24364B"/>
          <w:sz w:val="21"/>
        </w:rPr>
        <w:t>可能造成隔膜拉伸、极片弯曲、拐角应力和极组厚度异常，并增加后续膨胀不均。</w:t>
      </w:r>
    </w:p>
    <w:p>
      <w:pPr>
        <w:keepNext/>
        <w:spacing w:before="100" w:after="60"/>
        <w:numPr>
          <w:ilvl w:val="0"/>
          <w:numId w:val="19"/>
        </w:numPr>
      </w:pPr>
      <w:r>
        <w:rPr>
          <w:rFonts w:ascii="Microsoft YaHei" w:hAnsi="Microsoft YaHei" w:eastAsia="Microsoft YaHei"/>
          <w:b/>
          <w:color w:val="17365D"/>
          <w:sz w:val="21"/>
        </w:rPr>
        <w:t>为什么焊点要同时测拉力和电阻？</w:t>
      </w:r>
    </w:p>
    <w:p>
      <w:pPr>
        <w:spacing w:after="100"/>
        <w:ind w:left="360"/>
      </w:pPr>
      <w:r>
        <w:rPr>
          <w:rFonts w:ascii="Microsoft YaHei" w:hAnsi="Microsoft YaHei" w:eastAsia="Microsoft YaHei"/>
          <w:b/>
          <w:color w:val="28724F"/>
          <w:sz w:val="21"/>
        </w:rPr>
        <w:t>答：</w:t>
      </w:r>
      <w:r>
        <w:rPr>
          <w:rFonts w:ascii="Microsoft YaHei" w:hAnsi="Microsoft YaHei" w:eastAsia="Microsoft YaHei"/>
          <w:color w:val="24364B"/>
          <w:sz w:val="21"/>
        </w:rPr>
        <w:t>拉力反映机械连接，电阻反映电流路径；两者对熔合缺陷的敏感性不同。</w:t>
      </w:r>
    </w:p>
    <w:p>
      <w:pPr>
        <w:keepNext/>
        <w:spacing w:before="100" w:after="60"/>
        <w:numPr>
          <w:ilvl w:val="0"/>
          <w:numId w:val="19"/>
        </w:numPr>
      </w:pPr>
      <w:r>
        <w:rPr>
          <w:rFonts w:ascii="Microsoft YaHei" w:hAnsi="Microsoft YaHei" w:eastAsia="Microsoft YaHei"/>
          <w:b/>
          <w:color w:val="17365D"/>
          <w:sz w:val="21"/>
        </w:rPr>
        <w:t>注液比相同的两只电芯为什么浸润状态可能不同？</w:t>
      </w:r>
    </w:p>
    <w:p>
      <w:pPr>
        <w:spacing w:after="100"/>
        <w:ind w:left="360"/>
      </w:pPr>
      <w:r>
        <w:rPr>
          <w:rFonts w:ascii="Microsoft YaHei" w:hAnsi="Microsoft YaHei" w:eastAsia="Microsoft YaHei"/>
          <w:b/>
          <w:color w:val="28724F"/>
          <w:sz w:val="21"/>
        </w:rPr>
        <w:t>答：</w:t>
      </w:r>
      <w:r>
        <w:rPr>
          <w:rFonts w:ascii="Microsoft YaHei" w:hAnsi="Microsoft YaHei" w:eastAsia="Microsoft YaHei"/>
          <w:color w:val="24364B"/>
          <w:sz w:val="21"/>
        </w:rPr>
        <w:t>孔隙率、曲折度、极组压力、温度、真空程序、气体残留和静置时间都可能不同。</w:t>
      </w:r>
    </w:p>
    <w:p>
      <w:pPr>
        <w:keepNext/>
        <w:spacing w:before="100" w:after="60"/>
        <w:numPr>
          <w:ilvl w:val="0"/>
          <w:numId w:val="19"/>
        </w:numPr>
      </w:pPr>
      <w:r>
        <w:rPr>
          <w:rFonts w:ascii="Microsoft YaHei" w:hAnsi="Microsoft YaHei" w:eastAsia="Microsoft YaHei"/>
          <w:b/>
          <w:color w:val="17365D"/>
          <w:sz w:val="21"/>
        </w:rPr>
        <w:t>如何区分化成通道异常与电芯真实自放电？</w:t>
      </w:r>
    </w:p>
    <w:p>
      <w:pPr>
        <w:spacing w:after="100"/>
        <w:ind w:left="360"/>
      </w:pPr>
      <w:r>
        <w:rPr>
          <w:rFonts w:ascii="Microsoft YaHei" w:hAnsi="Microsoft YaHei" w:eastAsia="Microsoft YaHei"/>
          <w:b/>
          <w:color w:val="28724F"/>
          <w:sz w:val="21"/>
        </w:rPr>
        <w:t>答：</w:t>
      </w:r>
      <w:r>
        <w:rPr>
          <w:rFonts w:ascii="Microsoft YaHei" w:hAnsi="Microsoft YaHei" w:eastAsia="Microsoft YaHei"/>
          <w:color w:val="24364B"/>
          <w:sz w:val="21"/>
        </w:rPr>
        <w:t>用参考电芯和交叉通道复测，并在温度平衡后比较谱系、漏率、绝缘和拆解结果。</w:t>
      </w:r>
    </w:p>
    <w:p>
      <w:pPr>
        <w:pStyle w:val="Heading1"/>
        <w:keepNext/>
        <w:keepLines/>
      </w:pPr>
      <w:r>
        <w:t>13 下一期预告</w:t>
      </w:r>
    </w:p>
    <w:p>
      <w:pPr>
        <w:spacing w:after="120" w:line="300" w:lineRule="auto"/>
      </w:pPr>
      <w:r>
        <w:rPr>
          <w:rFonts w:ascii="Microsoft YaHei" w:hAnsi="Microsoft YaHei" w:eastAsia="Microsoft YaHei"/>
          <w:b/>
          <w:color w:val="17365D"/>
          <w:sz w:val="22"/>
        </w:rPr>
        <w:t xml:space="preserve">第 08 期  </w:t>
      </w:r>
      <w:r>
        <w:rPr>
          <w:rFonts w:ascii="Microsoft YaHei" w:hAnsi="Microsoft YaHei" w:eastAsia="Microsoft YaHei"/>
          <w:i w:val="0"/>
          <w:color w:val="24364B"/>
          <w:sz w:val="22"/>
        </w:rPr>
        <w:t>制造质量控制与过程能力  将学习关键质量特性、测量系统分析、SPC、过程能力、追溯谱系和异常批次的隔离方法。</w:t>
      </w:r>
    </w:p>
    <w:p>
      <w:pPr>
        <w:pStyle w:val="Heading1"/>
        <w:keepNext/>
        <w:keepLines/>
      </w:pPr>
      <w:r>
        <w:t>附录 来源与延伸阅读</w:t>
      </w:r>
    </w:p>
    <w:p>
      <w:pPr>
        <w:spacing w:after="100" w:line="269" w:lineRule="auto"/>
        <w:ind w:left="259" w:hanging="259"/>
      </w:pPr>
      <w:r>
        <w:rPr>
          <w:rFonts w:ascii="Microsoft YaHei" w:hAnsi="Microsoft YaHei" w:eastAsia="Microsoft YaHei"/>
          <w:color w:val="24364B"/>
          <w:sz w:val="17"/>
        </w:rPr>
        <w:t>[1] U.S. Department of Energy. Development of Large Format Lithium Ion Cells with Higher Energy Density Exceeding 500 Wh/L, 2012, cell assembly and formation flow. https://www.energy.gov/sites/default/files/2014/03/f9/es127_kim_2012_p.pdf （访问日期：2026-09-07）。</w:t>
      </w:r>
    </w:p>
    <w:p>
      <w:pPr>
        <w:spacing w:after="100" w:line="269" w:lineRule="auto"/>
        <w:ind w:left="259" w:hanging="259"/>
      </w:pPr>
      <w:r>
        <w:rPr>
          <w:rFonts w:ascii="Microsoft YaHei" w:hAnsi="Microsoft YaHei" w:eastAsia="Microsoft YaHei"/>
          <w:color w:val="24364B"/>
          <w:sz w:val="17"/>
        </w:rPr>
        <w:t>[2] U.S. Department of Energy. Electrode Architecture-Assembly of Battery Materials and Electrodes, 2015, pouch-cell stacking, welding, filling, formation and degassing sequence. https://www.energy.gov/sites/prod/files/2015/06/f23/es222_zaghib_2015_o.pdf （访问日期：2026-09-07）。</w:t>
      </w:r>
    </w:p>
    <w:p>
      <w:pPr>
        <w:spacing w:after="100" w:line="269" w:lineRule="auto"/>
        <w:ind w:left="259" w:hanging="259"/>
      </w:pPr>
      <w:r>
        <w:rPr>
          <w:rFonts w:ascii="Microsoft YaHei" w:hAnsi="Microsoft YaHei" w:eastAsia="Microsoft YaHei"/>
          <w:color w:val="24364B"/>
          <w:sz w:val="17"/>
        </w:rPr>
        <w:t>[3] Wood, D. L.; Li, J.; An, S. J. Formation Challenges of Lithium-Ion Battery Manufacturing. Joule 3, 2884-2888, 2019. ORNL publication page. https://www.ornl.gov/publication/formation-challenges-lithium-ion-battery-manufacturing （访问日期：2026-09-07）。</w:t>
      </w:r>
    </w:p>
    <w:p>
      <w:pPr>
        <w:spacing w:after="100" w:line="269" w:lineRule="auto"/>
        <w:ind w:left="259" w:hanging="259"/>
      </w:pPr>
      <w:r>
        <w:rPr>
          <w:rFonts w:ascii="Microsoft YaHei" w:hAnsi="Microsoft YaHei" w:eastAsia="Microsoft YaHei"/>
          <w:color w:val="24364B"/>
          <w:sz w:val="17"/>
        </w:rPr>
        <w:t>[4] An, S. J. et al. Fast Formation Cycling for Lithium Ion Batteries. Journal of Power Sources 342, 846-852, 2017. ORNL publication page. https://www.ornl.gov/publication/fast-formation-cycling-lithium-ion-batteries-0 （访问日期：2026-09-07）。</w:t>
      </w:r>
    </w:p>
    <w:p>
      <w:pPr>
        <w:spacing w:after="100" w:line="269" w:lineRule="auto"/>
        <w:ind w:left="259" w:hanging="259"/>
      </w:pPr>
      <w:r>
        <w:rPr>
          <w:rFonts w:ascii="Microsoft YaHei" w:hAnsi="Microsoft YaHei" w:eastAsia="Microsoft YaHei"/>
          <w:color w:val="24364B"/>
          <w:sz w:val="17"/>
        </w:rPr>
        <w:t>[5] An, S. J. et al. The State of Understanding of the Lithium-Ion-Battery Graphite Solid Electrolyte Interphase and Its Relationship to Formation Cycling. Carbon 105, 52-76, 2016. https://www.ornl.gov/publication/state-understanding-lithium-ion-battery-graphite-solid-electrolyte-interphase-sei-and （访问日期：2026-09-07）。</w:t>
      </w:r>
    </w:p>
    <w:p>
      <w:pPr>
        <w:spacing w:after="100" w:line="269" w:lineRule="auto"/>
        <w:ind w:left="259" w:hanging="259"/>
      </w:pPr>
      <w:r>
        <w:rPr>
          <w:rFonts w:ascii="Microsoft YaHei" w:hAnsi="Microsoft YaHei" w:eastAsia="Microsoft YaHei"/>
          <w:color w:val="24364B"/>
          <w:sz w:val="17"/>
        </w:rPr>
        <w:t>[6] U.S. Department of Energy. EnerDel Lithium-Ion Battery Manufacturing Project, DOE/EA-1710, 2010, electrode coating, cell assembly, electrolyte filling and formation flow. https://www.energy.gov/sites/prod/files/nepapub/nepa_documents/RedDont/EA-1710-FEA-2010.pdf （访问日期：2026-09-07）。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 w:pos="9360" w:val="right"/>
      </w:tabs>
      <w:spacing w:after="0" w:line="240" w:lineRule="auto"/>
      <w:jc w:val="left"/>
    </w:pPr>
    <w:r/>
    <w:r>
      <w:rPr>
        <w:rFonts w:ascii="Microsoft YaHei" w:hAnsi="Microsoft YaHei" w:eastAsia="Microsoft YaHei"/>
        <w:color w:val="667085"/>
        <w:sz w:val="17"/>
      </w:rPr>
      <w:t>生成日期：2026-09-07</w:t>
      <w:tab/>
      <w:t xml:space="preserve">第 </w:t>
    </w:r>
    <w:r>
      <w:rPr>
        <w:rFonts w:ascii="Microsoft YaHei" w:hAnsi="Microsoft YaHei" w:eastAsia="Microsoft YaHei"/>
        <w:color w:val="667085"/>
        <w:sz w:val="17"/>
      </w:rPr>
      <w:fldChar w:fldCharType="begin"/>
      <w:instrText xml:space="preserve"> PAGE </w:instrText>
      <w:fldChar w:fldCharType="separate"/>
      <w:t>1</w:t>
      <w:fldChar w:fldCharType="end"/>
    </w:r>
    <w:r>
      <w:rPr>
        <w:rFonts w:ascii="Microsoft YaHei" w:hAnsi="Microsoft YaHei" w:eastAsia="Microsoft YaHei"/>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
      <w:rPr>
        <w:rFonts w:ascii="Microsoft YaHei" w:hAnsi="Microsoft YaHei" w:eastAsia="Microsoft YaHei"/>
        <w:b/>
        <w:color w:val="000000"/>
        <w:sz w:val="17"/>
      </w:rPr>
      <w:t>动力电池深度学习  |  第 07 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abstractNum w:abstractNumId="12">
    <w:nsid w:val="0000000C"/>
    <w:tmpl w:val="A5A5000C"/>
    <w:multiLevelType w:val="singleLevel"/>
    <w:lvl w:ilvl="0">
      <w:start w:val="1"/>
      <w:numFmt w:val="decimal"/>
      <w:lvlText w:val="%1."/>
      <w:suff w:val="tab"/>
      <w:pPr>
        <w:tabs>
          <w:tab w:val="num" w:pos="540"/>
        </w:tabs>
        <w:ind w:left="540" w:hanging="300"/>
      </w:pPr>
    </w:lvl>
  </w:abstractNum>
  <w:num w:numId="13">
    <w:abstractNumId w:val="12"/>
    <w:lvlOverride w:ilvl="0">
      <w:startOverride w:val="1"/>
    </w:lvlOverride>
  </w:num>
  <w:abstractNum w:abstractNumId="13">
    <w:nsid w:val="0000000D"/>
    <w:tmpl w:val="A5A5000D"/>
    <w:multiLevelType w:val="singleLevel"/>
    <w:lvl w:ilvl="0">
      <w:start w:val="1"/>
      <w:numFmt w:val="decimal"/>
      <w:lvlText w:val="%1."/>
      <w:suff w:val="tab"/>
      <w:pPr>
        <w:tabs>
          <w:tab w:val="num" w:pos="540"/>
        </w:tabs>
        <w:ind w:left="540" w:hanging="300"/>
      </w:pPr>
    </w:lvl>
  </w:abstractNum>
  <w:num w:numId="14">
    <w:abstractNumId w:val="13"/>
    <w:lvlOverride w:ilvl="0">
      <w:startOverride w:val="1"/>
    </w:lvlOverride>
  </w:num>
  <w:abstractNum w:abstractNumId="14">
    <w:nsid w:val="0000000E"/>
    <w:tmpl w:val="A5A5000E"/>
    <w:multiLevelType w:val="singleLevel"/>
    <w:lvl w:ilvl="0">
      <w:start w:val="1"/>
      <w:numFmt w:val="decimal"/>
      <w:lvlText w:val="%1."/>
      <w:suff w:val="tab"/>
      <w:pPr>
        <w:tabs>
          <w:tab w:val="num" w:pos="540"/>
        </w:tabs>
        <w:ind w:left="540" w:hanging="300"/>
      </w:pPr>
    </w:lvl>
  </w:abstractNum>
  <w:num w:numId="15">
    <w:abstractNumId w:val="14"/>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3"/>
    <w:lvlOverride w:ilvl="0">
      <w:startOverride w:val="1"/>
    </w:lvlOverride>
  </w:num>
  <w:num w:numId="19">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icrosoft YaHei" w:hAnsi="Microsoft YaHe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jc w:val="center"/>
    </w:pPr>
    <w:rPr>
      <w:rFonts w:asciiTheme="majorHAnsi" w:eastAsiaTheme="majorEastAsia" w:hAnsiTheme="majorHAnsi" w:cstheme="majorBidi" w:ascii="Microsoft YaHei" w:hAnsi="Microsoft YaHei" w:eastAsia="Microsoft YaHe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电芯装配与化成工艺</dc:title>
  <dc:subject>动力电池深度学习第07期</dc:subject>
  <dc:creator>动力电池深度学习计划</dc:creator>
  <cp:keywords>动力电池, 锂离子电池, 制造工艺, 工程学习</cp:keywords>
  <dc:description>generated by python-docx</dc:description>
  <cp:lastModifiedBy/>
  <cp:revision>1</cp:revision>
  <dcterms:created xsi:type="dcterms:W3CDTF">2013-12-23T23:15:00Z</dcterms:created>
  <dcterms:modified xsi:type="dcterms:W3CDTF">2013-12-23T23:15:00Z</dcterms:modified>
  <cp:category/>
</cp:coreProperties>
</file>