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磷酸铁锂体系的性能边界</w:t>
      </w:r>
    </w:p>
    <w:p>
      <w:pPr>
        <w:spacing w:after="560"/>
        <w:jc w:val="center"/>
      </w:pPr>
      <w:r>
        <w:rPr>
          <w:rFonts w:ascii="Microsoft YaHei" w:hAnsi="Microsoft YaHei" w:eastAsia="Microsoft YaHei"/>
          <w:b w:val="0"/>
          <w:i w:val="0"/>
          <w:color w:val="000000"/>
          <w:sz w:val="31"/>
        </w:rPr>
        <w:t>橄榄石结构  两相反应  功率限制  系统设计</w:t>
      </w:r>
    </w:p>
    <w:p>
      <w:pPr>
        <w:spacing w:after="920"/>
        <w:jc w:val="center"/>
      </w:pPr>
      <w:r>
        <w:rPr>
          <w:rFonts w:ascii="Microsoft YaHei" w:hAnsi="Microsoft YaHei" w:eastAsia="Microsoft YaHei"/>
          <w:b/>
          <w:i w:val="0"/>
          <w:color w:val="667085"/>
          <w:sz w:val="23"/>
        </w:rPr>
        <w:t>第 11 期  |  2026-09-11  |  制造质量</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LFP 的稳定磷酸根骨架带来较好的热与循环稳定性，但低电子电导、各向异性的锂传输和平坦电压平台使功率、低温与 SOC 估算高度依赖颗粒工程、电极设计和系统标定。</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先从结构和电压来源理解材料本征，再把颗粒、导电网络、孔隙、电解液和温度串成电极级限制，最后落到 BMS 与包级设计。</w:t>
      </w:r>
    </w:p>
    <w:p>
      <w:r>
        <w:br w:type="page"/>
      </w:r>
    </w:p>
    <w:p>
      <w:pPr>
        <w:pStyle w:val="Heading1"/>
        <w:keepNext/>
        <w:keepLines/>
      </w:pPr>
      <w:r>
        <w:t>1 本期学习目标</w:t>
      </w:r>
    </w:p>
    <w:p>
      <w:pPr>
        <w:spacing w:after="80" w:line="288" w:lineRule="auto"/>
        <w:numPr>
          <w:ilvl w:val="0"/>
          <w:numId w:val="21"/>
        </w:numPr>
      </w:pPr>
      <w:r>
        <w:rPr>
          <w:rFonts w:ascii="Microsoft YaHei" w:hAnsi="Microsoft YaHei" w:eastAsia="Microsoft YaHei"/>
          <w:b w:val="0"/>
          <w:i w:val="0"/>
          <w:color w:val="24364B"/>
          <w:sz w:val="21"/>
        </w:rPr>
        <w:t>解释 LiFePO4 橄榄石结构、Fe2+/Fe3+ 氧化还原和约 3.5 V 平台的来源。</w:t>
      </w:r>
    </w:p>
    <w:p>
      <w:pPr>
        <w:spacing w:after="80" w:line="288" w:lineRule="auto"/>
        <w:numPr>
          <w:ilvl w:val="0"/>
          <w:numId w:val="21"/>
        </w:numPr>
      </w:pPr>
      <w:r>
        <w:rPr>
          <w:rFonts w:ascii="Microsoft YaHei" w:hAnsi="Microsoft YaHei" w:eastAsia="Microsoft YaHei"/>
          <w:b w:val="0"/>
          <w:i w:val="0"/>
          <w:color w:val="24364B"/>
          <w:sz w:val="21"/>
        </w:rPr>
        <w:t>理解两相反应、粒径、碳包覆和锂扩散对倍率与极化的影响。</w:t>
      </w:r>
    </w:p>
    <w:p>
      <w:pPr>
        <w:spacing w:after="80" w:line="288" w:lineRule="auto"/>
        <w:numPr>
          <w:ilvl w:val="0"/>
          <w:numId w:val="21"/>
        </w:numPr>
      </w:pPr>
      <w:r>
        <w:rPr>
          <w:rFonts w:ascii="Microsoft YaHei" w:hAnsi="Microsoft YaHei" w:eastAsia="Microsoft YaHei"/>
          <w:b w:val="0"/>
          <w:i w:val="0"/>
          <w:color w:val="24364B"/>
          <w:sz w:val="21"/>
        </w:rPr>
        <w:t>把面容量、压实密度、孔隙率和导电剂连接到能量密度与功率的取舍。</w:t>
      </w:r>
    </w:p>
    <w:p>
      <w:pPr>
        <w:spacing w:after="80" w:line="288" w:lineRule="auto"/>
        <w:numPr>
          <w:ilvl w:val="0"/>
          <w:numId w:val="21"/>
        </w:numPr>
      </w:pPr>
      <w:r>
        <w:rPr>
          <w:rFonts w:ascii="Microsoft YaHei" w:hAnsi="Microsoft YaHei" w:eastAsia="Microsoft YaHei"/>
          <w:b w:val="0"/>
          <w:i w:val="0"/>
          <w:color w:val="24364B"/>
          <w:sz w:val="21"/>
        </w:rPr>
        <w:t>说明低温、高倍率、高 SOC 存储和截止电压如何改变 LFP 全电池行为。</w:t>
      </w:r>
    </w:p>
    <w:p>
      <w:pPr>
        <w:spacing w:after="80" w:line="288" w:lineRule="auto"/>
        <w:numPr>
          <w:ilvl w:val="0"/>
          <w:numId w:val="21"/>
        </w:numPr>
      </w:pPr>
      <w:r>
        <w:rPr>
          <w:rFonts w:ascii="Microsoft YaHei" w:hAnsi="Microsoft YaHei" w:eastAsia="Microsoft YaHei"/>
          <w:b w:val="0"/>
          <w:i w:val="0"/>
          <w:color w:val="24364B"/>
          <w:sz w:val="21"/>
        </w:rPr>
        <w:t>识别平坦 OCV 曲线对 SOC 估算、均衡和一致性管理的挑战。</w:t>
      </w:r>
    </w:p>
    <w:p>
      <w:pPr>
        <w:pStyle w:val="Heading1"/>
        <w:keepNext/>
        <w:keepLines/>
      </w:pPr>
      <w:r>
        <w:t>2 建立系统视角</w:t>
      </w:r>
    </w:p>
    <w:p>
      <w:pPr>
        <w:spacing w:after="120" w:line="300" w:lineRule="auto"/>
      </w:pPr>
      <w:r>
        <w:rPr>
          <w:rFonts w:ascii="Microsoft YaHei" w:hAnsi="Microsoft YaHei" w:eastAsia="Microsoft YaHei"/>
          <w:b w:val="0"/>
          <w:i w:val="0"/>
          <w:color w:val="24364B"/>
          <w:sz w:val="22"/>
        </w:rPr>
        <w:t>Padhi、Nanjundaswamy 和 Goodenough 在 1997 年报告了 LiFePO4 中可逆脱嵌锂以及约 3.5 V 的 Fe3+/Fe2+ 反应，并指出橄榄石框架在化学脱锂后仍基本保留。[1] 这奠定了 LFP 作为聚阴离子正极的材料基础。</w:t>
      </w:r>
    </w:p>
    <w:p>
      <w:pPr>
        <w:spacing w:after="120" w:line="300" w:lineRule="auto"/>
      </w:pPr>
      <w:r>
        <w:rPr>
          <w:rFonts w:ascii="Microsoft YaHei" w:hAnsi="Microsoft YaHei" w:eastAsia="Microsoft YaHei"/>
          <w:b w:val="0"/>
          <w:i w:val="0"/>
          <w:color w:val="24364B"/>
          <w:sz w:val="22"/>
        </w:rPr>
        <w:t>LFP 的工程表现并不等同于一个固定的材料标签。纳米化、碳包覆、导电剂比例、颗粒形貌、压实与孔隙会共同改变电子和离子路径。电芯层面的能量、功率和寿命还取决于负极、N/P 比、电解液、隔膜、极耳和热管理。</w:t>
      </w:r>
    </w:p>
    <w:p>
      <w:pPr>
        <w:spacing w:after="120" w:line="300" w:lineRule="auto"/>
      </w:pPr>
      <w:r>
        <w:rPr>
          <w:rFonts w:ascii="Microsoft YaHei" w:hAnsi="Microsoft YaHei" w:eastAsia="Microsoft YaHei"/>
          <w:b w:val="0"/>
          <w:i w:val="0"/>
          <w:color w:val="24364B"/>
          <w:sz w:val="22"/>
        </w:rPr>
        <w:t>学习 LFP 最重要的是区分本征性质和工程补偿。磷酸根骨架提升结构稳定性属于材料本征；通过碳包覆缩短电子路径属于工程补偿；厚电极导致的传输限制则属于电极结构结果。</w:t>
      </w:r>
    </w:p>
    <w:p>
      <w:pPr>
        <w:keepNext/>
        <w:jc w:val="center"/>
      </w:pPr>
      <w:r>
        <w:drawing>
          <wp:inline xmlns:a="http://schemas.openxmlformats.org/drawingml/2006/main" xmlns:pic="http://schemas.openxmlformats.org/drawingml/2006/picture">
            <wp:extent cx="5806440" cy="2249995"/>
            <wp:docPr id="1" name="Picture 1" descr="磷酸铁锂性能多尺度链条，连接晶体结构、颗粒工程、电极结构、工作条件和系统结果。" title="动力电池制造质量链示意图"/>
            <wp:cNvGraphicFramePr>
              <a:graphicFrameLocks noChangeAspect="1"/>
            </wp:cNvGraphicFramePr>
            <a:graphic>
              <a:graphicData uri="http://schemas.openxmlformats.org/drawingml/2006/picture">
                <pic:pic>
                  <pic:nvPicPr>
                    <pic:cNvPr id="0" name="day11_chain.png"/>
                    <pic:cNvPicPr/>
                  </pic:nvPicPr>
                  <pic:blipFill>
                    <a:blip r:embed="rId13"/>
                    <a:stretch>
                      <a:fillRect/>
                    </a:stretch>
                  </pic:blipFill>
                  <pic:spPr>
                    <a:xfrm>
                      <a:off x="0" y="0"/>
                      <a:ext cx="5806440" cy="2249995"/>
                    </a:xfrm>
                    <a:prstGeom prst="rect"/>
                  </pic:spPr>
                </pic:pic>
              </a:graphicData>
            </a:graphic>
          </wp:inline>
        </w:drawing>
      </w:r>
    </w:p>
    <w:p>
      <w:pPr>
        <w:keepNext/>
        <w:spacing w:before="60" w:after="160"/>
        <w:jc w:val="center"/>
      </w:pPr>
      <w:r>
        <w:rPr>
          <w:rFonts w:ascii="Microsoft YaHei" w:hAnsi="Microsoft YaHei" w:eastAsia="Microsoft YaHei"/>
          <w:b w:val="0"/>
          <w:i/>
          <w:color w:val="667085"/>
          <w:sz w:val="18"/>
        </w:rPr>
        <w:t>图 1  LFP 从材料本征到系统表现的多尺度链条  本文绘制</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00"/>
        <w:gridCol w:w="2500"/>
        <w:gridCol w:w="2400"/>
        <w:gridCol w:w="2960"/>
      </w:tblGrid>
      <w:tr>
        <w:trPr>
          <w:tblHeader w:val="true"/>
        </w:trPr>
        <w:tc>
          <w:tcPr>
            <w:tcW w:type="dxa" w:w="15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尺度</w:t>
            </w:r>
          </w:p>
        </w:tc>
        <w:tc>
          <w:tcPr>
            <w:tcW w:type="dxa" w:w="25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主导对象</w:t>
            </w:r>
          </w:p>
        </w:tc>
        <w:tc>
          <w:tcPr>
            <w:tcW w:type="dxa" w:w="24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关键变量</w:t>
            </w:r>
          </w:p>
        </w:tc>
        <w:tc>
          <w:tcPr>
            <w:tcW w:type="dxa" w:w="29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工程结果</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晶格</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橄榄石骨架与氧化还原</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占位 缺陷 相界面</w:t>
            </w:r>
          </w:p>
        </w:tc>
        <w:tc>
          <w:tcPr>
            <w:tcW w:type="dxa" w:w="29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电压 稳定性 扩散各向异性</w:t>
            </w:r>
          </w:p>
        </w:tc>
      </w:tr>
      <w:tr>
        <w:tc>
          <w:tcPr>
            <w:tcW w:type="dxa" w:w="15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颗粒</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一次粒子与碳层</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粒径 包覆 连通性</w:t>
            </w:r>
          </w:p>
        </w:tc>
        <w:tc>
          <w:tcPr>
            <w:tcW w:type="dxa" w:w="29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倍率 极化 副反应</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电极</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活性物质 导电剂 孔隙</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面容量 压实 曲折度</w:t>
            </w:r>
          </w:p>
        </w:tc>
        <w:tc>
          <w:tcPr>
            <w:tcW w:type="dxa" w:w="29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体积能量与功率</w:t>
            </w:r>
          </w:p>
        </w:tc>
      </w:tr>
      <w:tr>
        <w:tc>
          <w:tcPr>
            <w:tcW w:type="dxa" w:w="15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电芯</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正负极与电解液</w:t>
            </w:r>
          </w:p>
        </w:tc>
        <w:tc>
          <w:tcPr>
            <w:tcW w:type="dxa" w:w="24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N/P 注液 温度 截止</w:t>
            </w:r>
          </w:p>
        </w:tc>
        <w:tc>
          <w:tcPr>
            <w:tcW w:type="dxa" w:w="29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容量 寿命 快充边界</w:t>
            </w:r>
          </w:p>
        </w:tc>
      </w:tr>
      <w:tr>
        <w:tc>
          <w:tcPr>
            <w:tcW w:type="dxa" w:w="15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系统</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BMS 与热管理</w:t>
            </w:r>
          </w:p>
        </w:tc>
        <w:tc>
          <w:tcPr>
            <w:tcW w:type="dxa" w:w="24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SOC 估算 均衡 温差</w:t>
            </w:r>
          </w:p>
        </w:tc>
        <w:tc>
          <w:tcPr>
            <w:tcW w:type="dxa" w:w="29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可用能量 一致性 安全</w:t>
            </w:r>
          </w:p>
        </w:tc>
      </w:tr>
    </w:tbl>
    <w:p>
      <w:pPr>
        <w:spacing w:after="40"/>
      </w:pPr>
    </w:p>
    <w:p>
      <w:pPr>
        <w:pStyle w:val="Heading1"/>
        <w:keepNext/>
        <w:keepLines/>
      </w:pPr>
      <w:r>
        <w:t>3 橄榄石结构与电压平台</w:t>
      </w:r>
    </w:p>
    <w:p>
      <w:pPr>
        <w:spacing w:after="120" w:line="300" w:lineRule="auto"/>
      </w:pPr>
      <w:r>
        <w:rPr>
          <w:rFonts w:ascii="Microsoft YaHei" w:hAnsi="Microsoft YaHei" w:eastAsia="Microsoft YaHei"/>
          <w:b w:val="0"/>
          <w:i w:val="0"/>
          <w:color w:val="24364B"/>
          <w:sz w:val="22"/>
        </w:rPr>
        <w:t>LiFePO4 由较稳定的 PO4 四面体骨架和 FeO6、LiO6 配位多面体组成。P–O 键较强，使氧更难像部分层状氧化物那样在高脱锂状态释放，这有利于热稳定，但也降低电子离域程度。</w:t>
      </w:r>
    </w:p>
    <w:p>
      <w:pPr>
        <w:spacing w:after="120" w:line="300" w:lineRule="auto"/>
      </w:pPr>
      <w:r>
        <w:rPr>
          <w:rFonts w:ascii="Microsoft YaHei" w:hAnsi="Microsoft YaHei" w:eastAsia="Microsoft YaHei"/>
          <w:b w:val="0"/>
          <w:i w:val="0"/>
          <w:color w:val="24364B"/>
          <w:sz w:val="22"/>
        </w:rPr>
        <w:t>充电时锂从 LiFePO4 脱出并形成 FePO4，相应发生 Fe2+ 到 Fe3+ 氧化；放电反向进行。经典室温描述常采用富锂相和贫锂相共存的两相反应，因此在较大 SOC 区间出现相对平坦的电压平台。</w:t>
      </w:r>
    </w:p>
    <w:p>
      <w:pPr>
        <w:spacing w:after="120" w:line="300" w:lineRule="auto"/>
      </w:pPr>
      <w:r>
        <w:rPr>
          <w:rFonts w:ascii="Microsoft YaHei" w:hAnsi="Microsoft YaHei" w:eastAsia="Microsoft YaHei"/>
          <w:b w:val="0"/>
          <w:i w:val="0"/>
          <w:color w:val="24364B"/>
          <w:sz w:val="22"/>
        </w:rPr>
        <w:t>真实颗粒会受到尺寸、应力、缺陷、温度和倍率影响，反应路径不一定永远是理想平衡两相。研究中观察到的相分离与动力学应在具体尺度和测试条件下解释，不能把简化相图直接当成量产电极行为。[2]</w:t>
      </w:r>
    </w:p>
    <w:p>
      <w:pPr>
        <w:spacing w:before="60" w:after="60"/>
        <w:jc w:val="center"/>
      </w:pPr>
      <m:oMathPara>
        <m:oMath>
          <m:r>
            <m:t>V = −ΔG / (nF)</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V 为平衡电压，单位 V；ΔG 为电池反应的吉布斯自由能变化，单位 J·mol⁻¹；n 为每个反应式转移电子数；F 为法拉第常数，约 96485 C·mol⁻¹。符号取决于反应方向约定。</w:t>
      </w:r>
    </w:p>
    <w:p>
      <w:pPr>
        <w:pStyle w:val="Heading1"/>
        <w:keepNext/>
        <w:keepLines/>
      </w:pPr>
      <w:r>
        <w:t>4 容量和能量不是同一个指标</w:t>
      </w:r>
    </w:p>
    <w:p>
      <w:pPr>
        <w:spacing w:after="120" w:line="300" w:lineRule="auto"/>
      </w:pPr>
      <w:r>
        <w:rPr>
          <w:rFonts w:ascii="Microsoft YaHei" w:hAnsi="Microsoft YaHei" w:eastAsia="Microsoft YaHei"/>
          <w:b w:val="0"/>
          <w:i w:val="0"/>
          <w:color w:val="24364B"/>
          <w:sz w:val="22"/>
        </w:rPr>
        <w:t>材料比容量描述单位质量可存储的电荷，材料比能量还要乘以工作电压。即使 LFP 能实现较高可逆容量，其较低平均电压与较低压实密度仍会限制电芯的质量和体积能量密度。</w:t>
      </w:r>
    </w:p>
    <w:p>
      <w:pPr>
        <w:spacing w:after="120" w:line="300" w:lineRule="auto"/>
      </w:pPr>
      <w:r>
        <w:rPr>
          <w:rFonts w:ascii="Microsoft YaHei" w:hAnsi="Microsoft YaHei" w:eastAsia="Microsoft YaHei"/>
          <w:b w:val="0"/>
          <w:i w:val="0"/>
          <w:color w:val="24364B"/>
          <w:sz w:val="22"/>
        </w:rPr>
        <w:t>从活性材料走向电芯时，要加入导电剂、粘结剂、集流体、隔膜、电解液、壳体和极耳等非活性质量。提高活性材料占比和面容量可以提升能量，但会拉长离子与电子路径并增加干燥、浸润和一致性难度。</w:t>
      </w:r>
    </w:p>
    <w:p>
      <w:pPr>
        <w:spacing w:after="120" w:line="300" w:lineRule="auto"/>
      </w:pPr>
      <w:r>
        <w:rPr>
          <w:rFonts w:ascii="Microsoft YaHei" w:hAnsi="Microsoft YaHei" w:eastAsia="Microsoft YaHei"/>
          <w:b w:val="0"/>
          <w:i w:val="0"/>
          <w:color w:val="24364B"/>
          <w:sz w:val="22"/>
        </w:rPr>
        <w:t>有效的比较必须固定系统边界。只比较正极粉末 Wh/kg 会忽略负极和电芯部件；只比较电芯额定能量又会忽略包级热管理和结构件。</w:t>
      </w:r>
    </w:p>
    <w:p>
      <w:pPr>
        <w:spacing w:before="60" w:after="60"/>
        <w:jc w:val="center"/>
      </w:pPr>
      <m:oMathPara>
        <m:oMath>
          <m:r>
            <m:t>E_spec ≈ Q_spec × V_avg</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E_spec 为活性材料近似比能量，单位 Wh·kg⁻¹；Q_spec 为可逆比容量，单位 Ah·kg⁻¹；V_avg 为平均放电电压，单位 V。该式不包含电芯非活性质量和效率损失。</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800"/>
        <w:gridCol w:w="2200"/>
        <w:gridCol w:w="2200"/>
        <w:gridCol w:w="3160"/>
      </w:tblGrid>
      <w:tr>
        <w:trPr>
          <w:tblHeader w:val="true"/>
        </w:trPr>
        <w:tc>
          <w:tcPr>
            <w:tcW w:type="dxa" w:w="18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指标</w:t>
            </w:r>
          </w:p>
        </w:tc>
        <w:tc>
          <w:tcPr>
            <w:tcW w:type="dxa" w:w="22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分子</w:t>
            </w:r>
          </w:p>
        </w:tc>
        <w:tc>
          <w:tcPr>
            <w:tcW w:type="dxa" w:w="22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分母</w:t>
            </w:r>
          </w:p>
        </w:tc>
        <w:tc>
          <w:tcPr>
            <w:tcW w:type="dxa" w:w="31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解释边界</w:t>
            </w:r>
          </w:p>
        </w:tc>
      </w:tr>
      <w:tr>
        <w:tc>
          <w:tcPr>
            <w:tcW w:type="dxa" w:w="18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材料比容量</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可逆电荷</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活性材料质量</w:t>
            </w:r>
          </w:p>
        </w:tc>
        <w:tc>
          <w:tcPr>
            <w:tcW w:type="dxa" w:w="31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不含电压和非活性质量</w:t>
            </w:r>
          </w:p>
        </w:tc>
      </w:tr>
      <w:tr>
        <w:tc>
          <w:tcPr>
            <w:tcW w:type="dxa" w:w="18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材料比能量</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活性材料能量</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活性材料质量</w:t>
            </w:r>
          </w:p>
        </w:tc>
        <w:tc>
          <w:tcPr>
            <w:tcW w:type="dxa" w:w="31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受平均电压影响</w:t>
            </w:r>
          </w:p>
        </w:tc>
      </w:tr>
      <w:tr>
        <w:tc>
          <w:tcPr>
            <w:tcW w:type="dxa" w:w="18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电极面容量</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单位面积电荷</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涂层面积</w:t>
            </w:r>
          </w:p>
        </w:tc>
        <w:tc>
          <w:tcPr>
            <w:tcW w:type="dxa" w:w="31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连接厚电极传输</w:t>
            </w:r>
          </w:p>
        </w:tc>
      </w:tr>
      <w:tr>
        <w:tc>
          <w:tcPr>
            <w:tcW w:type="dxa" w:w="18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电芯体积能量</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可用电芯能量</w:t>
            </w:r>
          </w:p>
        </w:tc>
        <w:tc>
          <w:tcPr>
            <w:tcW w:type="dxa" w:w="22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电芯外形体积</w:t>
            </w:r>
          </w:p>
        </w:tc>
        <w:tc>
          <w:tcPr>
            <w:tcW w:type="dxa" w:w="31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含壳体和空隙</w:t>
            </w:r>
          </w:p>
        </w:tc>
      </w:tr>
      <w:tr>
        <w:tc>
          <w:tcPr>
            <w:tcW w:type="dxa" w:w="18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系统可用能量</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控制窗内可释放能量</w:t>
            </w:r>
          </w:p>
        </w:tc>
        <w:tc>
          <w:tcPr>
            <w:tcW w:type="dxa" w:w="22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电池包质量或体积</w:t>
            </w:r>
          </w:p>
        </w:tc>
        <w:tc>
          <w:tcPr>
            <w:tcW w:type="dxa" w:w="31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含结构 热管理和保护裕量</w:t>
            </w:r>
          </w:p>
        </w:tc>
      </w:tr>
    </w:tbl>
    <w:p>
      <w:pPr>
        <w:spacing w:after="40"/>
      </w:pPr>
    </w:p>
    <w:p>
      <w:pPr>
        <w:pStyle w:val="Heading1"/>
        <w:keepNext/>
        <w:keepLines/>
      </w:pPr>
      <w:r>
        <w:t>5 电子和离子传输共同限制功率</w:t>
      </w:r>
    </w:p>
    <w:p>
      <w:pPr>
        <w:spacing w:after="120" w:line="300" w:lineRule="auto"/>
      </w:pPr>
      <w:r>
        <w:rPr>
          <w:rFonts w:ascii="Microsoft YaHei" w:hAnsi="Microsoft YaHei" w:eastAsia="Microsoft YaHei"/>
          <w:b w:val="0"/>
          <w:i w:val="0"/>
          <w:color w:val="24364B"/>
          <w:sz w:val="22"/>
        </w:rPr>
        <w:t>LFP 本征电子电导较低，因此工业材料常采用导电碳包覆、颗粒尺度控制和复合导电网络。碳层需要连续且适量；过少会增加电子接触电阻，过多则稀释活性材料并降低压实密度。</w:t>
      </w:r>
    </w:p>
    <w:p>
      <w:pPr>
        <w:spacing w:after="120" w:line="300" w:lineRule="auto"/>
      </w:pPr>
      <w:r>
        <w:rPr>
          <w:rFonts w:ascii="Microsoft YaHei" w:hAnsi="Microsoft YaHei" w:eastAsia="Microsoft YaHei"/>
          <w:b w:val="0"/>
          <w:i w:val="0"/>
          <w:color w:val="24364B"/>
          <w:sz w:val="22"/>
        </w:rPr>
        <w:t>锂离子在橄榄石结构中具有明显方向性。反位缺陷或长扩散路径可能阻塞有效通道。缩小一次粒子能够缩短固相扩散距离，但比表面积上升也会增加界面副反应和浆料控制难度。</w:t>
      </w:r>
    </w:p>
    <w:p>
      <w:pPr>
        <w:spacing w:after="120" w:line="300" w:lineRule="auto"/>
      </w:pPr>
      <w:r>
        <w:rPr>
          <w:rFonts w:ascii="Microsoft YaHei" w:hAnsi="Microsoft YaHei" w:eastAsia="Microsoft YaHei"/>
          <w:b w:val="0"/>
          <w:i w:val="0"/>
          <w:color w:val="24364B"/>
          <w:sz w:val="22"/>
        </w:rPr>
        <w:t>电极级功率还取决于孔隙率、曲折度、电解液电导和集流体方向。即便粉末倍率优良，厚电极中的浓差极化也可能使活性物质不能被充分利用。</w:t>
      </w:r>
    </w:p>
    <w:p>
      <w:pPr>
        <w:spacing w:before="60" w:after="60"/>
        <w:jc w:val="center"/>
      </w:pPr>
      <m:oMathPara>
        <m:oMath>
          <m:r>
            <m:t>t_D ≈ L² / D_eff</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t_D 为特征扩散时间，单位 s；L 为特征扩散长度，单位 m；D_eff 为有效扩散系数，单位 m²·s⁻¹。该尺度关系说明路径加倍会使扩散时间约增至四倍。</w:t>
      </w:r>
    </w:p>
    <w:p>
      <w:pPr>
        <w:pStyle w:val="Heading1"/>
        <w:keepNext/>
        <w:keepLines/>
      </w:pPr>
      <w:r>
        <w:t>6 面容量、压实和孔隙的三角取舍</w:t>
      </w:r>
    </w:p>
    <w:p>
      <w:pPr>
        <w:spacing w:after="120" w:line="300" w:lineRule="auto"/>
      </w:pPr>
      <w:r>
        <w:rPr>
          <w:rFonts w:ascii="Microsoft YaHei" w:hAnsi="Microsoft YaHei" w:eastAsia="Microsoft YaHei"/>
          <w:b w:val="0"/>
          <w:i w:val="0"/>
          <w:color w:val="24364B"/>
          <w:sz w:val="22"/>
        </w:rPr>
        <w:t>提高压实密度通常提升体积能量并改善颗粒接触，但过度辊压会减少电解液通道、增加曲折度、诱发颗粒或涂层裂纹，并降低浸润速度。最佳压实不是最大压实。</w:t>
      </w:r>
    </w:p>
    <w:p>
      <w:pPr>
        <w:spacing w:after="120" w:line="300" w:lineRule="auto"/>
      </w:pPr>
      <w:r>
        <w:rPr>
          <w:rFonts w:ascii="Microsoft YaHei" w:hAnsi="Microsoft YaHei" w:eastAsia="Microsoft YaHei"/>
          <w:b w:val="0"/>
          <w:i w:val="0"/>
          <w:color w:val="24364B"/>
          <w:sz w:val="22"/>
        </w:rPr>
        <w:t>提高面容量可以减少单位能量所需集流体和隔膜面积，但电极变厚会增强固液相传输梯度。在大倍率和低温下，靠近隔膜与靠近集流体区域的反应利用率可能分化。</w:t>
      </w:r>
    </w:p>
    <w:p>
      <w:pPr>
        <w:spacing w:after="120" w:line="300" w:lineRule="auto"/>
      </w:pPr>
      <w:r>
        <w:rPr>
          <w:rFonts w:ascii="Microsoft YaHei" w:hAnsi="Microsoft YaHei" w:eastAsia="Microsoft YaHei"/>
          <w:b w:val="0"/>
          <w:i w:val="0"/>
          <w:color w:val="24364B"/>
          <w:sz w:val="22"/>
        </w:rPr>
        <w:t>工程窗口应同时查看压实密度、孔隙率、剥离强度、电子电阻、浸润时间、倍率和寿命。单独优化体积密度会把风险转移到功率与制造良率。</w:t>
      </w:r>
    </w:p>
    <w:p>
      <w:pPr>
        <w:spacing w:before="60" w:after="60"/>
        <w:jc w:val="center"/>
      </w:pPr>
      <m:oMathPara>
        <m:oMath>
          <m:r>
            <m:t>Q_areal = m_areal × Q_spec × U</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Q_areal 为电极面容量，单位 Ah·m⁻²；m_areal 为活性材料面质量，单位 kg·m⁻²；Q_spec 为材料比容量，单位 Ah·kg⁻¹；U 为可利用率，无量纲。</w:t>
      </w:r>
    </w:p>
    <w:p>
      <w:pPr>
        <w:pStyle w:val="Heading1"/>
        <w:keepNext/>
        <w:keepLines/>
      </w:pPr>
      <w:r>
        <w:t>7 低温和快充首先受全电池限制</w:t>
      </w:r>
    </w:p>
    <w:p>
      <w:pPr>
        <w:spacing w:after="120" w:line="300" w:lineRule="auto"/>
      </w:pPr>
      <w:r>
        <w:rPr>
          <w:rFonts w:ascii="Microsoft YaHei" w:hAnsi="Microsoft YaHei" w:eastAsia="Microsoft YaHei"/>
          <w:b w:val="0"/>
          <w:i w:val="0"/>
          <w:color w:val="24364B"/>
          <w:sz w:val="22"/>
        </w:rPr>
        <w:t>温度下降会降低电解液离子电导、减慢界面电荷转移并降低固相扩散速度。放电功率下降并不只来自 LFP 正极；石墨负极的极化和锂嵌入动力学常成为充电风险的关键。</w:t>
      </w:r>
    </w:p>
    <w:p>
      <w:pPr>
        <w:spacing w:after="120" w:line="300" w:lineRule="auto"/>
      </w:pPr>
      <w:r>
        <w:rPr>
          <w:rFonts w:ascii="Microsoft YaHei" w:hAnsi="Microsoft YaHei" w:eastAsia="Microsoft YaHei"/>
          <w:b w:val="0"/>
          <w:i w:val="0"/>
          <w:color w:val="24364B"/>
          <w:sz w:val="22"/>
        </w:rPr>
        <w:t>低温快充时，负极表面电位可能接近金属锂沉积条件。即使正极热稳定，析锂仍会损失可循环锂、增加阻抗并带来枝晶或副反应风险。因此“LFP 安全”不能推导出任意温度下都能快充。</w:t>
      </w:r>
    </w:p>
    <w:p>
      <w:pPr>
        <w:spacing w:after="120" w:line="300" w:lineRule="auto"/>
      </w:pPr>
      <w:r>
        <w:rPr>
          <w:rFonts w:ascii="Microsoft YaHei" w:hAnsi="Microsoft YaHei" w:eastAsia="Microsoft YaHei"/>
          <w:b w:val="0"/>
          <w:i w:val="0"/>
          <w:color w:val="24364B"/>
          <w:sz w:val="22"/>
        </w:rPr>
        <w:t>快充窗口应由温度、SOC、老化状态、内阻和热管理共同定义。预热、分段电流、脉冲策略和负极设计可能扩大边界，但必须通过析锂检测和寿命验证。</w:t>
      </w:r>
    </w:p>
    <w:p>
      <w:pPr>
        <w:spacing w:before="60" w:after="60"/>
        <w:jc w:val="center"/>
      </w:pPr>
      <m:oMathPara>
        <m:oMath>
          <m:r>
            <m:t>η = V_operating − V_equilibrium</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η 为电极过电位，单位 V；V_operating 为负载下电位；V_equilibrium 为同状态下平衡电位。电流、温度和阻抗共同改变过电位，符号约定需统一。</w:t>
      </w:r>
    </w:p>
    <w:p>
      <w:pPr>
        <w:pStyle w:val="Heading1"/>
        <w:keepNext/>
        <w:keepLines/>
      </w:pPr>
      <w:r>
        <w:t>8 热稳定不等于系统没有热风险</w:t>
      </w:r>
    </w:p>
    <w:p>
      <w:pPr>
        <w:spacing w:after="120" w:line="300" w:lineRule="auto"/>
      </w:pPr>
      <w:r>
        <w:rPr>
          <w:rFonts w:ascii="Microsoft YaHei" w:hAnsi="Microsoft YaHei" w:eastAsia="Microsoft YaHei"/>
          <w:b w:val="0"/>
          <w:i w:val="0"/>
          <w:color w:val="24364B"/>
          <w:sz w:val="22"/>
        </w:rPr>
        <w:t>LFP 的聚阴离子骨架通常具有较好的结构和热稳定性，这是其重要优势。但电芯仍含可燃电解液、石墨负极、隔膜和带电连接件，也可能因外短路、内短路、过充或机械损伤产生大量热。</w:t>
      </w:r>
    </w:p>
    <w:p>
      <w:pPr>
        <w:spacing w:after="120" w:line="300" w:lineRule="auto"/>
      </w:pPr>
      <w:r>
        <w:rPr>
          <w:rFonts w:ascii="Microsoft YaHei" w:hAnsi="Microsoft YaHei" w:eastAsia="Microsoft YaHei"/>
          <w:b w:val="0"/>
          <w:i w:val="0"/>
          <w:color w:val="24364B"/>
          <w:sz w:val="22"/>
        </w:rPr>
        <w:t>安全评价应区分起始温度、放热速率、总放热量、气体生成、传播和灭火难度。单一材料 DSC 或单体针刺结果不能完整代表模组和电池包。</w:t>
      </w:r>
    </w:p>
    <w:p>
      <w:pPr>
        <w:spacing w:after="120" w:line="300" w:lineRule="auto"/>
      </w:pPr>
      <w:r>
        <w:rPr>
          <w:rFonts w:ascii="Microsoft YaHei" w:hAnsi="Microsoft YaHei" w:eastAsia="Microsoft YaHei"/>
          <w:b w:val="0"/>
          <w:i w:val="0"/>
          <w:color w:val="24364B"/>
          <w:sz w:val="22"/>
        </w:rPr>
        <w:t>系统设计仍需电气保护、热管理、机械防护、故障检测和传播抑制。化学体系降低某些风险，不会取消系统工程。</w:t>
      </w:r>
    </w:p>
    <w:p>
      <w:pPr>
        <w:pStyle w:val="Heading1"/>
        <w:keepNext/>
        <w:keepLines/>
      </w:pPr>
      <w:r>
        <w:t>9 平坦电压平台给 BMS 带来挑战</w:t>
      </w:r>
    </w:p>
    <w:p>
      <w:pPr>
        <w:spacing w:after="120" w:line="300" w:lineRule="auto"/>
      </w:pPr>
      <w:r>
        <w:rPr>
          <w:rFonts w:ascii="Microsoft YaHei" w:hAnsi="Microsoft YaHei" w:eastAsia="Microsoft YaHei"/>
          <w:b w:val="0"/>
          <w:i w:val="0"/>
          <w:color w:val="24364B"/>
          <w:sz w:val="22"/>
        </w:rPr>
        <w:t>LFP 在平台区的开路电压随 SOC 变化较小，因此电压测量中的毫伏误差、滞回、温差和静置不足可能对应较大的 SOC 不确定度。只用瞬时端电压查表会产生系统偏差。</w:t>
      </w:r>
    </w:p>
    <w:p>
      <w:pPr>
        <w:spacing w:after="120" w:line="300" w:lineRule="auto"/>
      </w:pPr>
      <w:r>
        <w:rPr>
          <w:rFonts w:ascii="Microsoft YaHei" w:hAnsi="Microsoft YaHei" w:eastAsia="Microsoft YaHei"/>
          <w:b w:val="0"/>
          <w:i w:val="0"/>
          <w:color w:val="24364B"/>
          <w:sz w:val="22"/>
        </w:rPr>
        <w:t>库仑计量能够跟踪电荷流量，但会累积电流传感器偏置和容量估计误差。BMS 通常需要结合库仑计量、静置 OCV、温度、内阻和模型状态进行校正。</w:t>
      </w:r>
    </w:p>
    <w:p>
      <w:pPr>
        <w:spacing w:after="120" w:line="300" w:lineRule="auto"/>
      </w:pPr>
      <w:r>
        <w:rPr>
          <w:rFonts w:ascii="Microsoft YaHei" w:hAnsi="Microsoft YaHei" w:eastAsia="Microsoft YaHei"/>
          <w:b w:val="0"/>
          <w:i w:val="0"/>
          <w:color w:val="24364B"/>
          <w:sz w:val="22"/>
        </w:rPr>
        <w:t>串联电芯的容量和自放电差异会在平坦平台中被部分隐藏，接近充放电末端时电压才快速分化。均衡策略因此要连接容量估计、端点保护和历史数据，而不只比较当下电压。</w:t>
      </w:r>
    </w:p>
    <w:p>
      <w:pPr>
        <w:spacing w:before="60" w:after="60"/>
        <w:jc w:val="center"/>
      </w:pPr>
      <m:oMathPara>
        <m:oMath>
          <m:r>
            <m:t>SOC_k = SOC_0 − (1 / Q_n)∫ I dt</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SOC_k 为当前荷电状态，无量纲；SOC_0 为起始荷电状态；I 为按放电为正约定的电流，单位 A；Q_n 为当前可用容量，单位 Ah；时间积分需转换为小时。实际算法还需修正效率、偏置和容量衰减。</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50"/>
        <w:gridCol w:w="2600"/>
        <w:gridCol w:w="3000"/>
        <w:gridCol w:w="2210"/>
      </w:tblGrid>
      <w:tr>
        <w:trPr>
          <w:tblHeader w:val="true"/>
        </w:trPr>
        <w:tc>
          <w:tcPr>
            <w:tcW w:type="dxa" w:w="15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判断层级</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必须回答</w:t>
            </w:r>
          </w:p>
        </w:tc>
        <w:tc>
          <w:tcPr>
            <w:tcW w:type="dxa" w:w="30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最低证据</w:t>
            </w:r>
          </w:p>
        </w:tc>
        <w:tc>
          <w:tcPr>
            <w:tcW w:type="dxa" w:w="22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未满足时行动</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现象</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观察是否真实且可重复</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校准样 重复测量 原始记录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冻结结论并复核测量</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关联</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异常与哪些谱系因素同现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分层数据 时间与空间映射</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扩大采样并保留竞争假设</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机理</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该因素为何造成该结果</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物理模型 多方法表征</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设计能区分假设的试验</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根因</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改变因素能否消除或复现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对照 干预 反证 连续验证</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不得关闭或缩小隔离</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控制</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如何防止再发生和逃逸</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控制计划 检出能力 反应记录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保持加严控制并升级</w:t>
            </w:r>
          </w:p>
        </w:tc>
      </w:tr>
    </w:tbl>
    <w:p>
      <w:pPr>
        <w:spacing w:after="40"/>
      </w:pPr>
    </w:p>
    <w:p>
      <w:pPr>
        <w:pStyle w:val="Heading1"/>
        <w:keepNext/>
        <w:keepLines/>
      </w:pPr>
      <w:r>
        <w:t>10 LFP 方案评审检查表</w:t>
      </w:r>
    </w:p>
    <w:p>
      <w:pPr>
        <w:spacing w:after="120" w:line="300" w:lineRule="auto"/>
      </w:pPr>
      <w:r>
        <w:rPr>
          <w:rFonts w:ascii="Microsoft YaHei" w:hAnsi="Microsoft YaHei" w:eastAsia="Microsoft YaHei"/>
          <w:b w:val="0"/>
          <w:i w:val="0"/>
          <w:color w:val="24364B"/>
          <w:sz w:val="22"/>
        </w:rPr>
        <w:t>评审 LFP 方案时，先明确目标工况和系统边界，再比较材料与电极参数，避免用单个宣传指标替代电芯证据。</w:t>
      </w:r>
    </w:p>
    <w:p>
      <w:pPr>
        <w:spacing w:after="80" w:line="288" w:lineRule="auto"/>
        <w:numPr>
          <w:ilvl w:val="0"/>
          <w:numId w:val="22"/>
        </w:numPr>
      </w:pPr>
      <w:r>
        <w:rPr>
          <w:rFonts w:ascii="Microsoft YaHei" w:hAnsi="Microsoft YaHei" w:eastAsia="Microsoft YaHei"/>
          <w:b w:val="0"/>
          <w:i w:val="0"/>
          <w:color w:val="24364B"/>
          <w:sz w:val="21"/>
        </w:rPr>
        <w:t>固定电芯、模组或系统边界，统一额定能量、可用能量、质量和体积的计算口径。</w:t>
      </w:r>
    </w:p>
    <w:p>
      <w:pPr>
        <w:spacing w:after="80" w:line="288" w:lineRule="auto"/>
        <w:numPr>
          <w:ilvl w:val="0"/>
          <w:numId w:val="22"/>
        </w:numPr>
      </w:pPr>
      <w:r>
        <w:rPr>
          <w:rFonts w:ascii="Microsoft YaHei" w:hAnsi="Microsoft YaHei" w:eastAsia="Microsoft YaHei"/>
          <w:b w:val="0"/>
          <w:i w:val="0"/>
          <w:color w:val="24364B"/>
          <w:sz w:val="21"/>
        </w:rPr>
        <w:t>在目标温度、倍率、SOC 和老化状态下验证功率与快充，不用常温粉末数据外推。</w:t>
      </w:r>
    </w:p>
    <w:p>
      <w:pPr>
        <w:spacing w:after="80" w:line="288" w:lineRule="auto"/>
        <w:numPr>
          <w:ilvl w:val="0"/>
          <w:numId w:val="22"/>
        </w:numPr>
      </w:pPr>
      <w:r>
        <w:rPr>
          <w:rFonts w:ascii="Microsoft YaHei" w:hAnsi="Microsoft YaHei" w:eastAsia="Microsoft YaHei"/>
          <w:b w:val="0"/>
          <w:i w:val="0"/>
          <w:color w:val="24364B"/>
          <w:sz w:val="21"/>
        </w:rPr>
        <w:t>联合优化面容量、压实、孔隙、导电剂和浸润，监控极片机械完整性。</w:t>
      </w:r>
    </w:p>
    <w:p>
      <w:pPr>
        <w:spacing w:after="80" w:line="288" w:lineRule="auto"/>
        <w:numPr>
          <w:ilvl w:val="0"/>
          <w:numId w:val="22"/>
        </w:numPr>
      </w:pPr>
      <w:r>
        <w:rPr>
          <w:rFonts w:ascii="Microsoft YaHei" w:hAnsi="Microsoft YaHei" w:eastAsia="Microsoft YaHei"/>
          <w:b w:val="0"/>
          <w:i w:val="0"/>
          <w:color w:val="24364B"/>
          <w:sz w:val="21"/>
        </w:rPr>
        <w:t>验证 OCV 滞回、传感器偏置和容量漂移对 SOC/SOH 估算及均衡策略的影响。</w:t>
      </w:r>
    </w:p>
    <w:p>
      <w:pPr>
        <w:spacing w:after="80" w:line="288" w:lineRule="auto"/>
        <w:numPr>
          <w:ilvl w:val="0"/>
          <w:numId w:val="22"/>
        </w:numPr>
      </w:pPr>
      <w:r>
        <w:rPr>
          <w:rFonts w:ascii="Microsoft YaHei" w:hAnsi="Microsoft YaHei" w:eastAsia="Microsoft YaHei"/>
          <w:b w:val="0"/>
          <w:i w:val="0"/>
          <w:color w:val="24364B"/>
          <w:sz w:val="21"/>
        </w:rPr>
        <w:t>用电芯到模组的滥用和传播试验确认安全边界，并保留故障检测与保护冗余。</w:t>
      </w:r>
    </w:p>
    <w:p>
      <w:pPr>
        <w:pStyle w:val="Heading1"/>
        <w:keepNext/>
        <w:keepLines/>
      </w:pPr>
      <w:r>
        <w:t>11 典型故障场景 冬季快充容量骤降</w:t>
      </w:r>
    </w:p>
    <w:p>
      <w:pPr>
        <w:spacing w:after="120" w:line="300" w:lineRule="auto"/>
      </w:pPr>
      <w:r>
        <w:rPr>
          <w:rFonts w:ascii="Microsoft YaHei" w:hAnsi="Microsoft YaHei" w:eastAsia="Microsoft YaHei"/>
          <w:b w:val="0"/>
          <w:i w:val="0"/>
          <w:color w:val="24364B"/>
          <w:sz w:val="22"/>
        </w:rPr>
        <w:t>某 LFP 电池包在常温循环中表现稳定，但冬季用户从低 SOC 直接快充后出现可用容量下降和电芯压差增大。团队最初只检查正极批次，未发现异常。回放显示部分电芯温度低于策略允许值，且电流传感器偏置使 SOC 被低估，充电电流维持过久。</w:t>
      </w:r>
    </w:p>
    <w:p>
      <w:pPr>
        <w:spacing w:after="120" w:line="300" w:lineRule="auto"/>
      </w:pPr>
      <w:r>
        <w:rPr>
          <w:rFonts w:ascii="Microsoft YaHei" w:hAnsi="Microsoft YaHei" w:eastAsia="Microsoft YaHei"/>
          <w:b w:val="0"/>
          <w:i w:val="0"/>
          <w:color w:val="24364B"/>
          <w:sz w:val="22"/>
        </w:rPr>
        <w:t>这类问题必须从全电池和控制系统联合诊断，重点关注负极析锂、温度分布、SOC 估计和单体一致性，而不是用“LFP 低温差”概括。</w:t>
      </w:r>
    </w:p>
    <w:p>
      <w:pPr>
        <w:spacing w:after="80" w:line="288" w:lineRule="auto"/>
        <w:numPr>
          <w:ilvl w:val="0"/>
          <w:numId w:val="23"/>
        </w:numPr>
      </w:pPr>
      <w:r>
        <w:rPr>
          <w:rFonts w:ascii="Microsoft YaHei" w:hAnsi="Microsoft YaHei" w:eastAsia="Microsoft YaHei"/>
          <w:b w:val="0"/>
          <w:i w:val="0"/>
          <w:color w:val="24364B"/>
          <w:sz w:val="21"/>
        </w:rPr>
        <w:t>复核温度与电流传感器的偏置、响应时间和安装位置，校正回放数据。</w:t>
      </w:r>
    </w:p>
    <w:p>
      <w:pPr>
        <w:spacing w:after="80" w:line="288" w:lineRule="auto"/>
        <w:numPr>
          <w:ilvl w:val="0"/>
          <w:numId w:val="23"/>
        </w:numPr>
      </w:pPr>
      <w:r>
        <w:rPr>
          <w:rFonts w:ascii="Microsoft YaHei" w:hAnsi="Microsoft YaHei" w:eastAsia="Microsoft YaHei"/>
          <w:b w:val="0"/>
          <w:i w:val="0"/>
          <w:color w:val="24364B"/>
          <w:sz w:val="21"/>
        </w:rPr>
        <w:t>按电芯位置、最低温度、SOC、充电倍率和老化状态重建事件谱系与压差演变。</w:t>
      </w:r>
    </w:p>
    <w:p>
      <w:pPr>
        <w:spacing w:after="80" w:line="288" w:lineRule="auto"/>
        <w:numPr>
          <w:ilvl w:val="0"/>
          <w:numId w:val="23"/>
        </w:numPr>
      </w:pPr>
      <w:r>
        <w:rPr>
          <w:rFonts w:ascii="Microsoft YaHei" w:hAnsi="Microsoft YaHei" w:eastAsia="Microsoft YaHei"/>
          <w:b w:val="0"/>
          <w:i w:val="0"/>
          <w:color w:val="24364B"/>
          <w:sz w:val="21"/>
        </w:rPr>
        <w:t>通过增量容量、静置电压、阻抗和必要的拆解证据筛查锂析出与活性锂损失。</w:t>
      </w:r>
    </w:p>
    <w:p>
      <w:pPr>
        <w:spacing w:after="80" w:line="288" w:lineRule="auto"/>
        <w:numPr>
          <w:ilvl w:val="0"/>
          <w:numId w:val="23"/>
        </w:numPr>
      </w:pPr>
      <w:r>
        <w:rPr>
          <w:rFonts w:ascii="Microsoft YaHei" w:hAnsi="Microsoft YaHei" w:eastAsia="Microsoft YaHei"/>
          <w:b w:val="0"/>
          <w:i w:val="0"/>
          <w:color w:val="24364B"/>
          <w:sz w:val="21"/>
        </w:rPr>
        <w:t>在受控温箱中复现原策略，并设置预热、降流和 SOC 校正的对照条件。</w:t>
      </w:r>
    </w:p>
    <w:p>
      <w:pPr>
        <w:spacing w:after="80" w:line="288" w:lineRule="auto"/>
        <w:numPr>
          <w:ilvl w:val="0"/>
          <w:numId w:val="23"/>
        </w:numPr>
      </w:pPr>
      <w:r>
        <w:rPr>
          <w:rFonts w:ascii="Microsoft YaHei" w:hAnsi="Microsoft YaHei" w:eastAsia="Microsoft YaHei"/>
          <w:b w:val="0"/>
          <w:i w:val="0"/>
          <w:color w:val="24364B"/>
          <w:sz w:val="21"/>
        </w:rPr>
        <w:t>更新低温充电窗口、传感器诊断和均衡策略，经季节性工况验证后分阶段放行。</w:t>
      </w:r>
    </w:p>
    <w:p>
      <w:pPr>
        <w:spacing w:after="120" w:line="300" w:lineRule="auto"/>
      </w:pPr>
      <w:r>
        <w:rPr>
          <w:rFonts w:ascii="Microsoft YaHei" w:hAnsi="Microsoft YaHei" w:eastAsia="Microsoft YaHei"/>
          <w:b w:val="0"/>
          <w:i w:val="0"/>
          <w:color w:val="24364B"/>
          <w:sz w:val="22"/>
        </w:rPr>
        <w:t>低温快充边界由负极、电解液、温度场和 BMS 共同决定；正极化学体系只是系统约束的一部分。</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LFP 电压低所以容量低。容量与电压是不同指标，能量才同时受二者影响。</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纳米颗粒越小越好。路径变短的同时，比表面积、副反应和加工难度会上升。</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压实越高体积能量越高。过度压实会损害孔道、浸润、倍率和机械完整性。</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LFP 热稳定就不存在热失控。电解液、负极、隔膜和外部故障仍能驱动严重事件。</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平台电压稳定所以 SOC 更容易估。平台斜率小反而放大电压误差对应的 SOC 不确定度。</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LFP 的优势来自稳定结构和成熟工程补偿，边界则来自电压、密度、传输与平台特性。真正的体系选择需要把材料、电极、电芯、BMS 和热安全放在同一系统边界中。</w:t>
      </w:r>
    </w:p>
    <w:p>
      <w:pPr>
        <w:pStyle w:val="Heading1"/>
        <w:keepNext/>
        <w:keepLines/>
      </w:pPr>
      <w:r>
        <w:t>13 思考题与简要答案</w:t>
      </w:r>
    </w:p>
    <w:p>
      <w:pPr>
        <w:keepNext/>
        <w:spacing w:before="100" w:after="60"/>
        <w:numPr>
          <w:ilvl w:val="0"/>
          <w:numId w:val="24"/>
        </w:numPr>
      </w:pPr>
      <w:r>
        <w:rPr>
          <w:rFonts w:ascii="Microsoft YaHei" w:hAnsi="Microsoft YaHei" w:eastAsia="Microsoft YaHei"/>
          <w:b/>
          <w:i w:val="0"/>
          <w:color w:val="17365D"/>
          <w:sz w:val="21"/>
        </w:rPr>
        <w:t>为什么 LFP 常需要碳包覆？</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其本征电子电导较低，连续碳层可缩短电子路径并改善颗粒间连接。</w:t>
      </w:r>
    </w:p>
    <w:p>
      <w:pPr>
        <w:keepNext/>
        <w:spacing w:before="100" w:after="60"/>
        <w:numPr>
          <w:ilvl w:val="0"/>
          <w:numId w:val="24"/>
        </w:numPr>
      </w:pPr>
      <w:r>
        <w:rPr>
          <w:rFonts w:ascii="Microsoft YaHei" w:hAnsi="Microsoft YaHei" w:eastAsia="Microsoft YaHei"/>
          <w:b/>
          <w:i w:val="0"/>
          <w:color w:val="17365D"/>
          <w:sz w:val="21"/>
        </w:rPr>
        <w:t>为什么提高面容量会降低倍率能力？</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电极变厚会增加固相和液相传输距离，浓差与欧姆极化随之增大。</w:t>
      </w:r>
    </w:p>
    <w:p>
      <w:pPr>
        <w:keepNext/>
        <w:spacing w:before="100" w:after="60"/>
        <w:numPr>
          <w:ilvl w:val="0"/>
          <w:numId w:val="24"/>
        </w:numPr>
      </w:pPr>
      <w:r>
        <w:rPr>
          <w:rFonts w:ascii="Microsoft YaHei" w:hAnsi="Microsoft YaHei" w:eastAsia="Microsoft YaHei"/>
          <w:b/>
          <w:i w:val="0"/>
          <w:color w:val="17365D"/>
          <w:sz w:val="21"/>
        </w:rPr>
        <w:t>LFP 低温快充的关键风险在哪里？</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全电池层面尤其要关注石墨负极极化和金属锂沉积。</w:t>
      </w:r>
    </w:p>
    <w:p>
      <w:pPr>
        <w:keepNext/>
        <w:spacing w:before="100" w:after="60"/>
        <w:numPr>
          <w:ilvl w:val="0"/>
          <w:numId w:val="24"/>
        </w:numPr>
      </w:pPr>
      <w:r>
        <w:rPr>
          <w:rFonts w:ascii="Microsoft YaHei" w:hAnsi="Microsoft YaHei" w:eastAsia="Microsoft YaHei"/>
          <w:b/>
          <w:i w:val="0"/>
          <w:color w:val="17365D"/>
          <w:sz w:val="21"/>
        </w:rPr>
        <w:t>为什么平坦平台不利于 SOC 估算？</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单位 SOC 变化对应的 OCV 变化小，测量误差、滞回和温差会被放大。</w:t>
      </w:r>
    </w:p>
    <w:p>
      <w:pPr>
        <w:keepNext/>
        <w:spacing w:before="100" w:after="60"/>
        <w:numPr>
          <w:ilvl w:val="0"/>
          <w:numId w:val="24"/>
        </w:numPr>
      </w:pPr>
      <w:r>
        <w:rPr>
          <w:rFonts w:ascii="Microsoft YaHei" w:hAnsi="Microsoft YaHei" w:eastAsia="Microsoft YaHei"/>
          <w:b/>
          <w:i w:val="0"/>
          <w:color w:val="17365D"/>
          <w:sz w:val="21"/>
        </w:rPr>
        <w:t>比较 LFP 与其他体系时为何要固定边界？</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材料、电芯和电池包的非活性质量及可用窗口不同，不统一边界会得出错误结论。</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12 期  </w:t>
      </w:r>
      <w:r>
        <w:rPr>
          <w:rFonts w:ascii="Microsoft YaHei" w:hAnsi="Microsoft YaHei" w:eastAsia="Microsoft YaHei"/>
          <w:b w:val="0"/>
          <w:i w:val="0"/>
          <w:color w:val="24364B"/>
          <w:sz w:val="22"/>
        </w:rPr>
        <w:t>三元正极与高镍电芯  将从层状结构、镍含量、相变、界面副反应、颗粒开裂和电压窗口理解高能量体系的收益与代价。</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Padhi, A. K.; Nanjundaswamy, K. S.; Goodenough, J. B. Phospho-olivines as Positive-Electrode Materials for Rechargeable Lithium Batteries. Journal of The Electrochemical Society 144 (1997) 1188–1194. DOI: 10.1149/1.1837571. https://iopscience.iop.org/article/10.1149/1.1837571 （访问日期：2026-09-13）。</w:t>
      </w:r>
    </w:p>
    <w:p>
      <w:pPr>
        <w:spacing w:after="100" w:line="269" w:lineRule="auto"/>
        <w:ind w:left="259" w:hanging="259"/>
      </w:pPr>
      <w:r>
        <w:rPr>
          <w:rFonts w:ascii="Microsoft YaHei" w:hAnsi="Microsoft YaHei" w:eastAsia="Microsoft YaHei"/>
          <w:b w:val="0"/>
          <w:i w:val="0"/>
          <w:color w:val="24364B"/>
          <w:sz w:val="17"/>
        </w:rPr>
        <w:t>[2] U.S. Department of Energy, Office of Scientific and Technical Information. Structural Transformation of LiFePO4 During Cycling. https://www.osti.gov/servlets/purl/1425270 （访问日期：2026-09-13）。</w:t>
      </w:r>
    </w:p>
    <w:p>
      <w:pPr>
        <w:spacing w:after="100" w:line="269" w:lineRule="auto"/>
        <w:ind w:left="259" w:hanging="259"/>
      </w:pPr>
      <w:r>
        <w:rPr>
          <w:rFonts w:ascii="Microsoft YaHei" w:hAnsi="Microsoft YaHei" w:eastAsia="Microsoft YaHei"/>
          <w:b w:val="0"/>
          <w:i w:val="0"/>
          <w:color w:val="24364B"/>
          <w:sz w:val="17"/>
        </w:rPr>
        <w:t>[3] Padhi, A. K. et al. Effect of structure on the Fe3+/Fe2+ redox couple in iron phosphates. Journal of The Electrochemical Society 144 (1997) 1609–1613. DOI: 10.1149/1.1837649. https://doi.org/10.1149/1.1837649 （访问日期：2026-09-13）。</w:t>
      </w:r>
    </w:p>
    <w:p>
      <w:pPr>
        <w:spacing w:after="100" w:line="269" w:lineRule="auto"/>
        <w:ind w:left="259" w:hanging="259"/>
      </w:pPr>
      <w:r>
        <w:rPr>
          <w:rFonts w:ascii="Microsoft YaHei" w:hAnsi="Microsoft YaHei" w:eastAsia="Microsoft YaHei"/>
          <w:b w:val="0"/>
          <w:i w:val="0"/>
          <w:color w:val="24364B"/>
          <w:sz w:val="17"/>
        </w:rPr>
        <w:t>[4] Li, J. et al. From Materials to Cell: State-of-the-Art and Prospective Technologies for Lithium-Ion Battery Electrode Processing. Chemical Reviews 122 (2022) 903–956. https://www.ornl.gov/publication/materials-cell-state-art-and-prospective-technologies-lithium-ion-battery-electrode （访问日期：2026-09-13）。</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生成日期：2026-09-11</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11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磷酸铁锂体系的性能边界</dc:title>
  <dc:subject>动力电池深度学习第11期</dc:subject>
  <dc:creator>动力电池深度学习计划</dc:creator>
  <cp:keywords>动力电池, 锂离子电池, 制造质量, 工程学习</cp:keywords>
  <dc:description>generated by python-docx</dc:description>
  <cp:lastModifiedBy/>
  <cp:revision>1</cp:revision>
  <dcterms:created xsi:type="dcterms:W3CDTF">2013-12-23T23:15:00Z</dcterms:created>
  <dcterms:modified xsi:type="dcterms:W3CDTF">2013-12-23T23:15:00Z</dcterms:modified>
  <cp:category/>
</cp:coreProperties>
</file>