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600"/>
        <w:jc w:val="center"/>
      </w:pPr>
      <w:r>
        <w:rPr>
          <w:rFonts w:ascii="Microsoft YaHei" w:hAnsi="Microsoft YaHei" w:eastAsia="Microsoft YaHei"/>
          <w:b/>
          <w:i w:val="0"/>
          <w:color w:val="000000"/>
          <w:sz w:val="25"/>
        </w:rPr>
        <w:t>动力电池深度学习  60 天进阶课程</w:t>
      </w:r>
    </w:p>
    <w:p>
      <w:pPr>
        <w:pStyle w:val="Title"/>
        <w:jc w:val="center"/>
      </w:pPr>
      <w:r>
        <w:t>固态电池材料与界面挑战</w:t>
      </w:r>
    </w:p>
    <w:p>
      <w:pPr>
        <w:spacing w:after="560"/>
        <w:jc w:val="center"/>
      </w:pPr>
      <w:r>
        <w:rPr>
          <w:rFonts w:ascii="Microsoft YaHei" w:hAnsi="Microsoft YaHei" w:eastAsia="Microsoft YaHei"/>
          <w:b w:val="0"/>
          <w:i w:val="0"/>
          <w:color w:val="000000"/>
          <w:sz w:val="31"/>
        </w:rPr>
        <w:t>固态电解质  固固界面  锂金属  压力与制造</w:t>
      </w:r>
    </w:p>
    <w:p>
      <w:pPr>
        <w:spacing w:after="920"/>
        <w:jc w:val="center"/>
      </w:pPr>
      <w:r>
        <w:rPr>
          <w:rFonts w:ascii="Microsoft YaHei" w:hAnsi="Microsoft YaHei" w:eastAsia="Microsoft YaHei"/>
          <w:b/>
          <w:i w:val="0"/>
          <w:color w:val="667085"/>
          <w:sz w:val="23"/>
        </w:rPr>
        <w:t>第 16 期  |  2026-09-16  |  前沿体系</w:t>
      </w:r>
    </w:p>
    <w:p>
      <w:pPr>
        <w:spacing w:after="120" w:line="300" w:lineRule="auto"/>
      </w:pPr>
      <w:r>
        <w:rPr>
          <w:rFonts w:ascii="Microsoft YaHei" w:hAnsi="Microsoft YaHei" w:eastAsia="Microsoft YaHei"/>
          <w:b/>
          <w:i w:val="0"/>
          <w:color w:val="17365D"/>
          <w:sz w:val="22"/>
        </w:rPr>
        <w:t xml:space="preserve">本期结论  </w:t>
      </w:r>
      <w:r>
        <w:rPr>
          <w:rFonts w:ascii="Microsoft YaHei" w:hAnsi="Microsoft YaHei" w:eastAsia="Microsoft YaHei"/>
          <w:b w:val="0"/>
          <w:i w:val="0"/>
          <w:color w:val="24364B"/>
          <w:sz w:val="22"/>
        </w:rPr>
        <w:t>固态电解质可以降低液体泄漏和挥发风险，并为锂金属提供新架构，但不会自动消除界面反应、枝晶短路或热风险。实际性能由离子传导、化学稳定和力学接触共同决定。</w:t>
      </w:r>
    </w:p>
    <w:p>
      <w:pPr>
        <w:spacing w:after="120" w:line="300" w:lineRule="auto" w:before="360"/>
      </w:pPr>
      <w:r>
        <w:rPr>
          <w:rFonts w:ascii="Microsoft YaHei" w:hAnsi="Microsoft YaHei" w:eastAsia="Microsoft YaHei"/>
          <w:b/>
          <w:i w:val="0"/>
          <w:color w:val="17365D"/>
          <w:sz w:val="20"/>
        </w:rPr>
        <w:t xml:space="preserve">阅读方法  </w:t>
      </w:r>
      <w:r>
        <w:rPr>
          <w:rFonts w:ascii="Microsoft YaHei" w:hAnsi="Microsoft YaHei" w:eastAsia="Microsoft YaHei"/>
          <w:b w:val="0"/>
          <w:i/>
          <w:color w:val="24364B"/>
          <w:sz w:val="20"/>
        </w:rPr>
        <w:t>先比较三类固态电解质，再沿体相传导、正极界面、锂金属界面和压力路径分析失效，最后用制造与测试边界判断实验结果能否转向实用电芯。</w:t>
      </w:r>
    </w:p>
    <w:p>
      <w:r>
        <w:br w:type="page"/>
      </w:r>
    </w:p>
    <w:p>
      <w:pPr>
        <w:pStyle w:val="Heading1"/>
        <w:keepNext/>
        <w:keepLines/>
      </w:pPr>
      <w:r>
        <w:t>1 本期学习目标</w:t>
      </w:r>
    </w:p>
    <w:p>
      <w:pPr>
        <w:spacing w:after="80" w:line="288" w:lineRule="auto"/>
        <w:numPr>
          <w:ilvl w:val="0"/>
          <w:numId w:val="26"/>
        </w:numPr>
      </w:pPr>
      <w:r>
        <w:rPr>
          <w:rFonts w:ascii="Microsoft YaHei" w:hAnsi="Microsoft YaHei" w:eastAsia="Microsoft YaHei"/>
          <w:b w:val="0"/>
          <w:i w:val="0"/>
          <w:color w:val="24364B"/>
          <w:sz w:val="21"/>
        </w:rPr>
        <w:t>比较硫化物、氧化物、聚合物及复合固态电解质的传导、稳定、力学和制造特征。</w:t>
      </w:r>
    </w:p>
    <w:p>
      <w:pPr>
        <w:spacing w:after="80" w:line="288" w:lineRule="auto"/>
        <w:numPr>
          <w:ilvl w:val="0"/>
          <w:numId w:val="26"/>
        </w:numPr>
      </w:pPr>
      <w:r>
        <w:rPr>
          <w:rFonts w:ascii="Microsoft YaHei" w:hAnsi="Microsoft YaHei" w:eastAsia="Microsoft YaHei"/>
          <w:b w:val="0"/>
          <w:i w:val="0"/>
          <w:color w:val="24364B"/>
          <w:sz w:val="21"/>
        </w:rPr>
        <w:t>区分体相电导、晶界电导、界面电阻和复合正极传输，不用单一电导率代表电芯功率。</w:t>
      </w:r>
    </w:p>
    <w:p>
      <w:pPr>
        <w:spacing w:after="80" w:line="288" w:lineRule="auto"/>
        <w:numPr>
          <w:ilvl w:val="0"/>
          <w:numId w:val="26"/>
        </w:numPr>
      </w:pPr>
      <w:r>
        <w:rPr>
          <w:rFonts w:ascii="Microsoft YaHei" w:hAnsi="Microsoft YaHei" w:eastAsia="Microsoft YaHei"/>
          <w:b w:val="0"/>
          <w:i w:val="0"/>
          <w:color w:val="24364B"/>
          <w:sz w:val="21"/>
        </w:rPr>
        <w:t>解释正极氧化、锂金属还原、空间电荷与接触损失如何形成界面阻抗。</w:t>
      </w:r>
    </w:p>
    <w:p>
      <w:pPr>
        <w:spacing w:after="80" w:line="288" w:lineRule="auto"/>
        <w:numPr>
          <w:ilvl w:val="0"/>
          <w:numId w:val="26"/>
        </w:numPr>
      </w:pPr>
      <w:r>
        <w:rPr>
          <w:rFonts w:ascii="Microsoft YaHei" w:hAnsi="Microsoft YaHei" w:eastAsia="Microsoft YaHei"/>
          <w:b w:val="0"/>
          <w:i w:val="0"/>
          <w:color w:val="24364B"/>
          <w:sz w:val="21"/>
        </w:rPr>
        <w:t>理解锂空洞、枝晶、晶界、孔隙、压力和电流聚集之间的电化学力学耦合。</w:t>
      </w:r>
    </w:p>
    <w:p>
      <w:pPr>
        <w:spacing w:after="80" w:line="288" w:lineRule="auto"/>
        <w:numPr>
          <w:ilvl w:val="0"/>
          <w:numId w:val="26"/>
        </w:numPr>
      </w:pPr>
      <w:r>
        <w:rPr>
          <w:rFonts w:ascii="Microsoft YaHei" w:hAnsi="Microsoft YaHei" w:eastAsia="Microsoft YaHei"/>
          <w:b w:val="0"/>
          <w:i w:val="0"/>
          <w:color w:val="24364B"/>
          <w:sz w:val="21"/>
        </w:rPr>
        <w:t>用电解质厚度、面容量、电流密度、温度和堆叠压力评价实验数据的实用性。</w:t>
      </w:r>
    </w:p>
    <w:p>
      <w:pPr>
        <w:pStyle w:val="Heading1"/>
        <w:keepNext/>
        <w:keepLines/>
      </w:pPr>
      <w:r>
        <w:t>2 固态电池是界面主导的复合系统</w:t>
      </w:r>
    </w:p>
    <w:p>
      <w:pPr>
        <w:spacing w:after="120" w:line="300" w:lineRule="auto"/>
      </w:pPr>
      <w:r>
        <w:rPr>
          <w:rFonts w:ascii="Microsoft YaHei" w:hAnsi="Microsoft YaHei" w:eastAsia="Microsoft YaHei"/>
          <w:b w:val="0"/>
          <w:i w:val="0"/>
          <w:color w:val="24364B"/>
          <w:sz w:val="22"/>
        </w:rPr>
        <w:t>全固态电池用固态离子导体替代传统液态电解液和隔膜的主要功能，但正极通常仍是活性材料、固态电解质、导电剂与粘结剂组成的复合体。离子和电子必须在不同相中连续传输，并在大量固固接触处完成反应。</w:t>
      </w:r>
    </w:p>
    <w:p>
      <w:pPr>
        <w:spacing w:after="120" w:line="300" w:lineRule="auto"/>
      </w:pPr>
      <w:r>
        <w:rPr>
          <w:rFonts w:ascii="Microsoft YaHei" w:hAnsi="Microsoft YaHei" w:eastAsia="Microsoft YaHei"/>
          <w:b w:val="0"/>
          <w:i w:val="0"/>
          <w:color w:val="24364B"/>
          <w:sz w:val="22"/>
        </w:rPr>
        <w:t>液体能够润湿多孔电极并在颗粒变形后重新填充空隙，固体则不能自然维持这种自适应接触。充放电体积变化会生成空洞、裂纹和局部脱离，使有效反应面积持续变化。</w:t>
      </w:r>
    </w:p>
    <w:p>
      <w:pPr>
        <w:spacing w:after="120" w:line="300" w:lineRule="auto"/>
      </w:pPr>
      <w:r>
        <w:rPr>
          <w:rFonts w:ascii="Microsoft YaHei" w:hAnsi="Microsoft YaHei" w:eastAsia="Microsoft YaHei"/>
          <w:b w:val="0"/>
          <w:i w:val="0"/>
          <w:color w:val="24364B"/>
          <w:sz w:val="22"/>
        </w:rPr>
        <w:t>因此，固态电解质较高的本征电导只是必要条件之一。DOE 的固态界面研究项目把电极界面控制、锂金属真实行为以及非晶与晶态电解质差异列为关键障碍。[1]</w:t>
      </w:r>
    </w:p>
    <w:p>
      <w:pPr>
        <w:keepNext/>
        <w:jc w:val="center"/>
      </w:pPr>
      <w:r>
        <w:drawing>
          <wp:inline xmlns:a="http://schemas.openxmlformats.org/drawingml/2006/main" xmlns:pic="http://schemas.openxmlformats.org/drawingml/2006/picture">
            <wp:extent cx="5806440" cy="2249995"/>
            <wp:docPr id="1" name="Picture 1" descr="固态电池系统链示意图，连接材料选择、离子通路、化学界面、力学接触和电芯结果，突出化学界面与力学接触。" title="固态电池材料与界面链"/>
            <wp:cNvGraphicFramePr>
              <a:graphicFrameLocks noChangeAspect="1"/>
            </wp:cNvGraphicFramePr>
            <a:graphic>
              <a:graphicData uri="http://schemas.openxmlformats.org/drawingml/2006/picture">
                <pic:pic>
                  <pic:nvPicPr>
                    <pic:cNvPr id="0" name="day16_solid_state_chain.png"/>
                    <pic:cNvPicPr/>
                  </pic:nvPicPr>
                  <pic:blipFill>
                    <a:blip r:embed="rId14"/>
                    <a:stretch>
                      <a:fillRect/>
                    </a:stretch>
                  </pic:blipFill>
                  <pic:spPr>
                    <a:xfrm>
                      <a:off x="0" y="0"/>
                      <a:ext cx="5806440" cy="2249995"/>
                    </a:xfrm>
                    <a:prstGeom prst="rect"/>
                  </pic:spPr>
                </pic:pic>
              </a:graphicData>
            </a:graphic>
          </wp:inline>
        </w:drawing>
      </w:r>
    </w:p>
    <w:p>
      <w:pPr>
        <w:spacing w:before="60" w:after="160"/>
        <w:jc w:val="center"/>
      </w:pPr>
      <w:r>
        <w:rPr>
          <w:rFonts w:ascii="Microsoft YaHei" w:hAnsi="Microsoft YaHei" w:eastAsia="Microsoft YaHei"/>
          <w:b w:val="0"/>
          <w:i/>
          <w:color w:val="667085"/>
          <w:sz w:val="18"/>
        </w:rPr>
        <w:t>图 1  固态电池材料 界面 力学协同链  本文绘制</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0"/>
        <w:gridCol w:w="2400"/>
        <w:gridCol w:w="2700"/>
        <w:gridCol w:w="2560"/>
      </w:tblGrid>
      <w:tr>
        <w:trPr>
          <w:tblHeader w:val="true"/>
        </w:trPr>
        <w:tc>
          <w:tcPr>
            <w:tcW w:type="dxa" w:w="170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电解质家族</w:t>
            </w:r>
          </w:p>
        </w:tc>
        <w:tc>
          <w:tcPr>
            <w:tcW w:type="dxa" w:w="24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主要优势</w:t>
            </w:r>
          </w:p>
        </w:tc>
        <w:tc>
          <w:tcPr>
            <w:tcW w:type="dxa" w:w="27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主要挑战</w:t>
            </w:r>
          </w:p>
        </w:tc>
        <w:tc>
          <w:tcPr>
            <w:tcW w:type="dxa" w:w="256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制造关注</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硫化物</w:t>
            </w:r>
          </w:p>
        </w:tc>
        <w:tc>
          <w:tcPr>
            <w:tcW w:type="dxa" w:w="24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室温电导高且较易压密</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空气敏感 电化学窗口窄</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干燥环境 冷压 界面包覆</w:t>
            </w:r>
          </w:p>
        </w:tc>
      </w:tr>
      <w:tr>
        <w:tc>
          <w:tcPr>
            <w:tcW w:type="dxa" w:w="17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氧化物</w:t>
            </w:r>
          </w:p>
        </w:tc>
        <w:tc>
          <w:tcPr>
            <w:tcW w:type="dxa" w:w="24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热稳定和高模量</w:t>
            </w:r>
          </w:p>
        </w:tc>
        <w:tc>
          <w:tcPr>
            <w:tcW w:type="dxa" w:w="27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脆性 烧结 接触阻抗</w:t>
            </w:r>
          </w:p>
        </w:tc>
        <w:tc>
          <w:tcPr>
            <w:tcW w:type="dxa" w:w="25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致密化 表面平整 薄片加工</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聚合物</w:t>
            </w:r>
          </w:p>
        </w:tc>
        <w:tc>
          <w:tcPr>
            <w:tcW w:type="dxa" w:w="24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柔性好 易成膜 接触顺应</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室温电导和高压稳定受限</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分子量 结晶度 温度与交联</w:t>
            </w:r>
          </w:p>
        </w:tc>
      </w:tr>
      <w:tr>
        <w:tc>
          <w:tcPr>
            <w:tcW w:type="dxa" w:w="17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复合电解质</w:t>
            </w:r>
          </w:p>
        </w:tc>
        <w:tc>
          <w:tcPr>
            <w:tcW w:type="dxa" w:w="24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组合柔性与无机传导</w:t>
            </w:r>
          </w:p>
        </w:tc>
        <w:tc>
          <w:tcPr>
            <w:tcW w:type="dxa" w:w="27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相界面增多 路径不连续</w:t>
            </w:r>
          </w:p>
        </w:tc>
        <w:tc>
          <w:tcPr>
            <w:tcW w:type="dxa" w:w="25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填料分散 相容性和孔隙</w:t>
            </w:r>
          </w:p>
        </w:tc>
      </w:tr>
    </w:tbl>
    <w:p>
      <w:pPr>
        <w:spacing w:after="40"/>
      </w:pPr>
    </w:p>
    <w:p>
      <w:pPr>
        <w:pStyle w:val="Heading1"/>
        <w:keepNext/>
        <w:keepLines/>
      </w:pPr>
      <w:r>
        <w:t>3 离子电导率必须拆成体相 晶界和界面</w:t>
      </w:r>
    </w:p>
    <w:p>
      <w:pPr>
        <w:spacing w:after="120" w:line="300" w:lineRule="auto"/>
      </w:pPr>
      <w:r>
        <w:rPr>
          <w:rFonts w:ascii="Microsoft YaHei" w:hAnsi="Microsoft YaHei" w:eastAsia="Microsoft YaHei"/>
          <w:b w:val="0"/>
          <w:i w:val="0"/>
          <w:color w:val="24364B"/>
          <w:sz w:val="22"/>
        </w:rPr>
        <w:t>固态电解质中的 Li+ 通过空位、间隙或协同跃迁在晶格中移动。晶体结构、载流子浓度、瓶颈尺寸和缺陷能量决定体相传导；晶界可能提供快速通道，也可能因杂相、空间电荷或低密度而增加阻力。</w:t>
      </w:r>
    </w:p>
    <w:p>
      <w:pPr>
        <w:spacing w:after="120" w:line="300" w:lineRule="auto"/>
      </w:pPr>
      <w:r>
        <w:rPr>
          <w:rFonts w:ascii="Microsoft YaHei" w:hAnsi="Microsoft YaHei" w:eastAsia="Microsoft YaHei"/>
          <w:b w:val="0"/>
          <w:i w:val="0"/>
          <w:color w:val="24364B"/>
          <w:sz w:val="22"/>
        </w:rPr>
        <w:t>粉末压片的总阻抗还包含颗粒接触、孔隙和电极界面。若用等效电路拟合，需要证明频率范围、温度和几何足以区分各过程，而不能把所有半圆都解释为同一界面。</w:t>
      </w:r>
    </w:p>
    <w:p>
      <w:pPr>
        <w:spacing w:after="120" w:line="300" w:lineRule="auto"/>
      </w:pPr>
      <w:r>
        <w:rPr>
          <w:rFonts w:ascii="Microsoft YaHei" w:hAnsi="Microsoft YaHei" w:eastAsia="Microsoft YaHei"/>
          <w:b w:val="0"/>
          <w:i w:val="0"/>
          <w:color w:val="24364B"/>
          <w:sz w:val="22"/>
        </w:rPr>
        <w:t>ORNL 对玻璃态 Li2S-P2S5 的研究表明，成型压力与温度能够提高相对密度和离子电导，说明材料加工历史会改变测得的传输性能。[2]</w:t>
      </w:r>
    </w:p>
    <w:p>
      <w:pPr>
        <w:spacing w:before="60" w:after="60"/>
        <w:jc w:val="center"/>
      </w:pPr>
      <m:oMathPara>
        <m:oMath>
          <m:r>
            <m:t>σ = L / (R A)</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σ 为等效离子电导率，单位 S·m⁻¹；L 为电解质厚度，单位 m；R 为由阻抗得到的相应电阻，单位 Ω；A 为有效受测面积，单位 m²。R 必须对应明确的体相、晶界或总过程。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0"/>
        <w:gridCol w:w="2600"/>
        <w:gridCol w:w="2500"/>
        <w:gridCol w:w="2560"/>
      </w:tblGrid>
      <w:tr>
        <w:trPr>
          <w:tblHeader w:val="true"/>
        </w:trPr>
        <w:tc>
          <w:tcPr>
            <w:tcW w:type="dxa" w:w="170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电阻来源</w:t>
            </w:r>
          </w:p>
        </w:tc>
        <w:tc>
          <w:tcPr>
            <w:tcW w:type="dxa" w:w="26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形成机制</w:t>
            </w:r>
          </w:p>
        </w:tc>
        <w:tc>
          <w:tcPr>
            <w:tcW w:type="dxa" w:w="25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诊断信号</w:t>
            </w:r>
          </w:p>
        </w:tc>
        <w:tc>
          <w:tcPr>
            <w:tcW w:type="dxa" w:w="256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降低路径</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体相</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晶格迁移势垒和载流子不足</w:t>
            </w:r>
          </w:p>
        </w:tc>
        <w:tc>
          <w:tcPr>
            <w:tcW w:type="dxa" w:w="25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高频响应 温度激活</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成分掺杂 结构和缺陷优化</w:t>
            </w:r>
          </w:p>
        </w:tc>
      </w:tr>
      <w:tr>
        <w:tc>
          <w:tcPr>
            <w:tcW w:type="dxa" w:w="17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晶界</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杂相 空间电荷 低密度</w:t>
            </w:r>
          </w:p>
        </w:tc>
        <w:tc>
          <w:tcPr>
            <w:tcW w:type="dxa" w:w="25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晶粒尺寸依赖 独立高频弧</w:t>
            </w:r>
          </w:p>
        </w:tc>
        <w:tc>
          <w:tcPr>
            <w:tcW w:type="dxa" w:w="25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烧结 清洁与晶界化学</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颗粒接触</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孔隙和接触面积不足</w:t>
            </w:r>
          </w:p>
        </w:tc>
        <w:tc>
          <w:tcPr>
            <w:tcW w:type="dxa" w:w="25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压力依赖明显</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粒度级配 压密和粘结</w:t>
            </w:r>
          </w:p>
        </w:tc>
      </w:tr>
      <w:tr>
        <w:tc>
          <w:tcPr>
            <w:tcW w:type="dxa" w:w="17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电极界面</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化学反应 空间电荷 脱离</w:t>
            </w:r>
          </w:p>
        </w:tc>
        <w:tc>
          <w:tcPr>
            <w:tcW w:type="dxa" w:w="25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随循环增长 中低频弧</w:t>
            </w:r>
          </w:p>
        </w:tc>
        <w:tc>
          <w:tcPr>
            <w:tcW w:type="dxa" w:w="25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包覆 中间层和力学设计</w:t>
            </w:r>
          </w:p>
        </w:tc>
      </w:tr>
    </w:tbl>
    <w:p>
      <w:pPr>
        <w:spacing w:after="40"/>
      </w:pPr>
    </w:p>
    <w:p>
      <w:pPr>
        <w:pStyle w:val="Heading1"/>
        <w:keepNext/>
        <w:keepLines/>
      </w:pPr>
      <w:r>
        <w:t>4 稳定窗口包含热力学 动力学和界面钝化</w:t>
      </w:r>
    </w:p>
    <w:p>
      <w:pPr>
        <w:spacing w:after="120" w:line="300" w:lineRule="auto"/>
      </w:pPr>
      <w:r>
        <w:rPr>
          <w:rFonts w:ascii="Microsoft YaHei" w:hAnsi="Microsoft YaHei" w:eastAsia="Microsoft YaHei"/>
          <w:b w:val="0"/>
          <w:i w:val="0"/>
          <w:color w:val="24364B"/>
          <w:sz w:val="22"/>
        </w:rPr>
        <w:t>某固态电解质在循环伏安中看似稳定，不等于它与锂金属和高电压正极在热力学上都稳定。分解反应可能因电子不易到达而被动力学抑制，也可能形成离子可导且电子绝缘的钝化层。</w:t>
      </w:r>
    </w:p>
    <w:p>
      <w:pPr>
        <w:spacing w:after="120" w:line="300" w:lineRule="auto"/>
      </w:pPr>
      <w:r>
        <w:rPr>
          <w:rFonts w:ascii="Microsoft YaHei" w:hAnsi="Microsoft YaHei" w:eastAsia="Microsoft YaHei"/>
          <w:b w:val="0"/>
          <w:i w:val="0"/>
          <w:color w:val="24364B"/>
          <w:sz w:val="22"/>
        </w:rPr>
        <w:t>如果分解层同时电子和离子绝缘，阻抗会不断增大；如果具有电子电导，反应会向电解质内部持续推进。稳定界面的目标不是绝对零反应，而是反应有限、产物可传锂且不继续扩展。</w:t>
      </w:r>
    </w:p>
    <w:p>
      <w:pPr>
        <w:spacing w:after="120" w:line="300" w:lineRule="auto"/>
      </w:pPr>
      <w:r>
        <w:rPr>
          <w:rFonts w:ascii="Microsoft YaHei" w:hAnsi="Microsoft YaHei" w:eastAsia="Microsoft YaHei"/>
          <w:b w:val="0"/>
          <w:i w:val="0"/>
          <w:color w:val="24364B"/>
          <w:sz w:val="22"/>
        </w:rPr>
        <w:t>硫化物通常具有较高室温电导和较软的机械性质，但对空气湿度敏感，并可能在高电位正极或低电位锂金属侧分解。DOE 项目因此把缓冲层和两极界面相容作为集成重点。[3]</w:t>
      </w:r>
    </w:p>
    <w:p>
      <w:pPr>
        <w:spacing w:before="60" w:after="60"/>
        <w:jc w:val="center"/>
      </w:pPr>
      <m:oMathPara>
        <m:oMath>
          <m:r>
            <m:t>ΔG_reaction &lt; 0</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ΔG_reaction 为界面反应的吉布斯自由能变化，单位 J·mol⁻¹。负值表示热力学上有驱动力，但实际速率还受电子离子传输、成核和钝化层影响。</w:t>
      </w:r>
    </w:p>
    <w:p>
      <w:pPr>
        <w:pStyle w:val="Heading1"/>
        <w:keepNext/>
        <w:keepLines/>
      </w:pPr>
      <w:r>
        <w:t>5 正极复合层需要双连续网络</w:t>
      </w:r>
    </w:p>
    <w:p>
      <w:pPr>
        <w:spacing w:after="120" w:line="300" w:lineRule="auto"/>
      </w:pPr>
      <w:r>
        <w:rPr>
          <w:rFonts w:ascii="Microsoft YaHei" w:hAnsi="Microsoft YaHei" w:eastAsia="Microsoft YaHei"/>
          <w:b w:val="0"/>
          <w:i w:val="0"/>
          <w:color w:val="24364B"/>
          <w:sz w:val="22"/>
        </w:rPr>
        <w:t>固态复合正极必须同时建立电子网络和 Li+ 网络。活性材料只与导电剂接触而不与固态电解质接触，无法完成离子交换；只接触电解质而电子隔离，同样不能被利用。</w:t>
      </w:r>
    </w:p>
    <w:p>
      <w:pPr>
        <w:spacing w:after="120" w:line="300" w:lineRule="auto"/>
      </w:pPr>
      <w:r>
        <w:rPr>
          <w:rFonts w:ascii="Microsoft YaHei" w:hAnsi="Microsoft YaHei" w:eastAsia="Microsoft YaHei"/>
          <w:b w:val="0"/>
          <w:i w:val="0"/>
          <w:color w:val="24364B"/>
          <w:sz w:val="22"/>
        </w:rPr>
        <w:t>提高固态电解质比例可以增加离子接触，却会稀释活性物质并降低电极体积能量。提高压实有利于接触，但过度压力可能使脆性颗粒开裂或挤压软相，改变孔隙和电子路径。</w:t>
      </w:r>
    </w:p>
    <w:p>
      <w:pPr>
        <w:spacing w:after="120" w:line="300" w:lineRule="auto"/>
      </w:pPr>
      <w:r>
        <w:rPr>
          <w:rFonts w:ascii="Microsoft YaHei" w:hAnsi="Microsoft YaHei" w:eastAsia="Microsoft YaHei"/>
          <w:b w:val="0"/>
          <w:i w:val="0"/>
          <w:color w:val="24364B"/>
          <w:sz w:val="22"/>
        </w:rPr>
        <w:t>高电压层状正极常需要表面包覆以减少硫化物氧化分解。包覆必须连续、足够薄且自身可传锂；过厚会把化学稳定问题转换为传输阻抗。</w:t>
      </w:r>
    </w:p>
    <w:p>
      <w:pPr>
        <w:spacing w:before="60" w:after="60"/>
        <w:jc w:val="center"/>
      </w:pPr>
      <m:oMathPara>
        <m:oMath>
          <m:r>
            <m:t>Q_areal = m_areal Q_spec U</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Q_areal 为正极面容量，单位 Ah·m⁻²；m_areal 为活性材料面质量，单位 kg·m⁻²；Q_spec 为比容量，单位 Ah·kg⁻¹；U 为在复合传输约束下的利用率，无量纲。</w:t>
      </w:r>
    </w:p>
    <w:p>
      <w:pPr>
        <w:pStyle w:val="Heading1"/>
        <w:keepNext/>
        <w:keepLines/>
      </w:pPr>
      <w:r>
        <w:t>6 固固界面接触会随循环动态变化</w:t>
      </w:r>
    </w:p>
    <w:p>
      <w:pPr>
        <w:spacing w:after="120" w:line="300" w:lineRule="auto"/>
      </w:pPr>
      <w:r>
        <w:rPr>
          <w:rFonts w:ascii="Microsoft YaHei" w:hAnsi="Microsoft YaHei" w:eastAsia="Microsoft YaHei"/>
          <w:b w:val="0"/>
          <w:i w:val="0"/>
          <w:color w:val="24364B"/>
          <w:sz w:val="22"/>
        </w:rPr>
        <w:t>正极颗粒在脱嵌锂过程中改变晶格尺寸，锂金属在沉积和剥离时改变局部厚度。若外部压力和材料顺应性不能补偿这些变化，界面会产生空洞并使真实接触面积下降。</w:t>
      </w:r>
    </w:p>
    <w:p>
      <w:pPr>
        <w:spacing w:after="120" w:line="300" w:lineRule="auto"/>
      </w:pPr>
      <w:r>
        <w:rPr>
          <w:rFonts w:ascii="Microsoft YaHei" w:hAnsi="Microsoft YaHei" w:eastAsia="Microsoft YaHei"/>
          <w:b w:val="0"/>
          <w:i w:val="0"/>
          <w:color w:val="24364B"/>
          <w:sz w:val="22"/>
        </w:rPr>
        <w:t>真实电流密度由总电流除以实际接触面积。界面空洞使局部电流集中，加速极化、裂纹和非均匀沉积。名义电流密度相同的两个实验，若接触状态不同，结果不可直接比较。</w:t>
      </w:r>
    </w:p>
    <w:p>
      <w:pPr>
        <w:spacing w:after="120" w:line="300" w:lineRule="auto"/>
      </w:pPr>
      <w:r>
        <w:rPr>
          <w:rFonts w:ascii="Microsoft YaHei" w:hAnsi="Microsoft YaHei" w:eastAsia="Microsoft YaHei"/>
          <w:b w:val="0"/>
          <w:i w:val="0"/>
          <w:color w:val="24364B"/>
          <w:sz w:val="22"/>
        </w:rPr>
        <w:t>ORNL 的硫化物固态电池基准研究显示，机械约束通常提高活性材料利用和循环稳定，但仅靠压力不能解决高电压正极与硫化物之间的化学反应。[4]</w:t>
      </w:r>
    </w:p>
    <w:p>
      <w:pPr>
        <w:spacing w:before="60" w:after="60"/>
        <w:jc w:val="center"/>
      </w:pPr>
      <m:oMathPara>
        <m:oMath>
          <m:r>
            <m:t>j_local = I / A_contact</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j_local 为局部电流密度，单位 A·m⁻²；I 为通过界面的电流，单位 A；A_contact 为真实电化学接触面积，单位 m²。空洞使 A_contact 减小并提高局部负荷。</w:t>
      </w:r>
    </w:p>
    <w:p>
      <w:pPr>
        <w:pStyle w:val="Heading1"/>
        <w:keepNext/>
        <w:keepLines/>
      </w:pPr>
      <w:r>
        <w:t>7 锂枝晶可以在坚硬固体中传播</w:t>
      </w:r>
    </w:p>
    <w:p>
      <w:pPr>
        <w:spacing w:after="120" w:line="300" w:lineRule="auto"/>
      </w:pPr>
      <w:r>
        <w:rPr>
          <w:rFonts w:ascii="Microsoft YaHei" w:hAnsi="Microsoft YaHei" w:eastAsia="Microsoft YaHei"/>
          <w:b w:val="0"/>
          <w:i w:val="0"/>
          <w:color w:val="24364B"/>
          <w:sz w:val="22"/>
        </w:rPr>
        <w:t>早期直觉认为高模量固态电解质能机械阻挡枝晶，但实际短路还受电子泄漏、晶界、孔隙、表面缺陷、局部应力和电流聚集控制。锂可能沿晶界或孔隙沉积并扩展。</w:t>
      </w:r>
    </w:p>
    <w:p>
      <w:pPr>
        <w:spacing w:after="120" w:line="300" w:lineRule="auto"/>
      </w:pPr>
      <w:r>
        <w:rPr>
          <w:rFonts w:ascii="Microsoft YaHei" w:hAnsi="Microsoft YaHei" w:eastAsia="Microsoft YaHei"/>
          <w:b w:val="0"/>
          <w:i w:val="0"/>
          <w:color w:val="24364B"/>
          <w:sz w:val="22"/>
        </w:rPr>
        <w:t>ORNL 的 LLZTO 研究把晶粒尺寸分布、内部孔隙、应力不均和晶界电流聚集与短路路径联系起来。在该研究条件下，更致密且表面更平整的样品获得更高临界电流密度。[5]</w:t>
      </w:r>
    </w:p>
    <w:p>
      <w:pPr>
        <w:spacing w:after="120" w:line="300" w:lineRule="auto"/>
      </w:pPr>
      <w:r>
        <w:rPr>
          <w:rFonts w:ascii="Microsoft YaHei" w:hAnsi="Microsoft YaHei" w:eastAsia="Microsoft YaHei"/>
          <w:b w:val="0"/>
          <w:i w:val="0"/>
          <w:color w:val="24364B"/>
          <w:sz w:val="22"/>
        </w:rPr>
        <w:t>临界电流密度不是材料常数。它随温度、压力、面容量、界面处理、缺陷、循环协议和测试面积变化。报告一个高值时必须同时报告这些边界。</w:t>
      </w:r>
    </w:p>
    <w:p>
      <w:pPr>
        <w:spacing w:before="60" w:after="60"/>
        <w:jc w:val="center"/>
      </w:pPr>
      <m:oMathPara>
        <m:oMath>
          <m:r>
            <m:t>CCD = I_short / A</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CCD 为临界电流密度，单位 A·m⁻²；I_short 为规定测试协议下首次出现短路或失稳的电流，单位 A；A 为名义界面面积，单位 m²。阶梯时间和每步容量会显著影响结果。</w:t>
      </w:r>
    </w:p>
    <w:p>
      <w:pPr>
        <w:pStyle w:val="Heading1"/>
        <w:keepNext/>
        <w:keepLines/>
      </w:pPr>
      <w:r>
        <w:t>8 堆叠压力既是控制变量也是系统代价</w:t>
      </w:r>
    </w:p>
    <w:p>
      <w:pPr>
        <w:spacing w:after="120" w:line="300" w:lineRule="auto"/>
      </w:pPr>
      <w:r>
        <w:rPr>
          <w:rFonts w:ascii="Microsoft YaHei" w:hAnsi="Microsoft YaHei" w:eastAsia="Microsoft YaHei"/>
          <w:b w:val="0"/>
          <w:i w:val="0"/>
          <w:color w:val="24364B"/>
          <w:sz w:val="22"/>
        </w:rPr>
        <w:t>适度堆叠压力能够增加固固接触、减少空洞并在锂剥离后帮助界面闭合。但过高压力可能导致锂蠕变进入缺陷、颗粒破裂、隔层穿透或外壳负担上升。</w:t>
      </w:r>
    </w:p>
    <w:p>
      <w:pPr>
        <w:spacing w:after="120" w:line="300" w:lineRule="auto"/>
      </w:pPr>
      <w:r>
        <w:rPr>
          <w:rFonts w:ascii="Microsoft YaHei" w:hAnsi="Microsoft YaHei" w:eastAsia="Microsoft YaHei"/>
          <w:b w:val="0"/>
          <w:i w:val="0"/>
          <w:color w:val="24364B"/>
          <w:sz w:val="22"/>
        </w:rPr>
        <w:t>实验室螺栓电池常能施加并维持较高压力，实际大面积软包和模组却要面对压力均匀性、热膨胀、循环厚度变化和结构件质量。必须把压力机构纳入包级能量密度。</w:t>
      </w:r>
    </w:p>
    <w:p>
      <w:pPr>
        <w:spacing w:after="120" w:line="300" w:lineRule="auto"/>
      </w:pPr>
      <w:r>
        <w:rPr>
          <w:rFonts w:ascii="Microsoft YaHei" w:hAnsi="Microsoft YaHei" w:eastAsia="Microsoft YaHei"/>
          <w:b w:val="0"/>
          <w:i w:val="0"/>
          <w:color w:val="24364B"/>
          <w:sz w:val="22"/>
        </w:rPr>
        <w:t>压力应随时间测量，而不仅记录装配扭矩。ORNL 的原位压力结果表明，在其硫化物电池中循环应力演化主要受锂金属体积变化驱动。[4]</w:t>
      </w:r>
    </w:p>
    <w:p>
      <w:pPr>
        <w:spacing w:before="60" w:after="60"/>
        <w:jc w:val="center"/>
      </w:pPr>
      <m:oMathPara>
        <m:oMath>
          <m:r>
            <m:t>P = F / A</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P 为堆叠压力，单位 Pa 或 MPa；F 为垂直于电芯叠层的力，单位 N；A 为受力面积，单位 m²。大面积电芯需要同时评估压力均匀性和边缘效应。</w:t>
      </w:r>
    </w:p>
    <w:p>
      <w:pPr>
        <w:pStyle w:val="Heading1"/>
        <w:keepNext/>
        <w:keepLines/>
      </w:pPr>
      <w:r>
        <w:t>9 薄电解质膜决定能量和制造可行性</w:t>
      </w:r>
    </w:p>
    <w:p>
      <w:pPr>
        <w:spacing w:after="120" w:line="300" w:lineRule="auto"/>
      </w:pPr>
      <w:r>
        <w:rPr>
          <w:rFonts w:ascii="Microsoft YaHei" w:hAnsi="Microsoft YaHei" w:eastAsia="Microsoft YaHei"/>
          <w:b w:val="0"/>
          <w:i w:val="0"/>
          <w:color w:val="24364B"/>
          <w:sz w:val="22"/>
        </w:rPr>
        <w:t>固态电解质厚度增加会线性增加欧姆面积比电阻和非活性质量。实验室中数百微米的压片便于操作，却很难支持高电芯能量；实用路线要求数十微米甚至更薄且无贯穿缺陷的膜。</w:t>
      </w:r>
    </w:p>
    <w:p>
      <w:pPr>
        <w:spacing w:after="120" w:line="300" w:lineRule="auto"/>
      </w:pPr>
      <w:r>
        <w:rPr>
          <w:rFonts w:ascii="Microsoft YaHei" w:hAnsi="Microsoft YaHei" w:eastAsia="Microsoft YaHei"/>
          <w:b w:val="0"/>
          <w:i w:val="0"/>
          <w:color w:val="24364B"/>
          <w:sz w:val="22"/>
        </w:rPr>
        <w:t>薄膜必须同时满足离子电导、机械完整、针孔控制、与电极粘结及卷对卷加工。硫化物对湿气敏感，氧化物薄片易脆裂，聚合物则要平衡电导、结晶和高电压稳定。</w:t>
      </w:r>
    </w:p>
    <w:p>
      <w:pPr>
        <w:spacing w:after="120" w:line="300" w:lineRule="auto"/>
      </w:pPr>
      <w:r>
        <w:rPr>
          <w:rFonts w:ascii="Microsoft YaHei" w:hAnsi="Microsoft YaHei" w:eastAsia="Microsoft YaHei"/>
          <w:b w:val="0"/>
          <w:i w:val="0"/>
          <w:color w:val="24364B"/>
          <w:sz w:val="22"/>
        </w:rPr>
        <w:t>ORNL 2025 年薄硫化物膜研究表明，粘结剂不只是机械添加物；分子结构和弹性会改变颗粒粘附、膜稳定和循环压力响应。[6] 另一项研究还显示，高分子量粘结剂增强强度的同时可能提高晶界阻力并降低临界电流密度。[7]</w:t>
      </w:r>
    </w:p>
    <w:p>
      <w:pPr>
        <w:spacing w:before="60" w:after="60"/>
        <w:jc w:val="center"/>
      </w:pPr>
      <m:oMathPara>
        <m:oMath>
          <m:r>
            <m:t>ASR = ρ L = L / σ</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ASR 为面积比电阻，单位 Ω·m²；ρ 为电阻率，单位 Ω·m；L 为电解质厚度，单位 m；σ 为离子电导率，单位 S·m⁻¹。降低厚度可以减少欧姆阻抗，但缺陷容忍度也下降。</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0"/>
        <w:gridCol w:w="2450"/>
        <w:gridCol w:w="2750"/>
        <w:gridCol w:w="2460"/>
      </w:tblGrid>
      <w:tr>
        <w:trPr>
          <w:tblHeader w:val="true"/>
        </w:trPr>
        <w:tc>
          <w:tcPr>
            <w:tcW w:type="dxa" w:w="170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实用性变量</w:t>
            </w:r>
          </w:p>
        </w:tc>
        <w:tc>
          <w:tcPr>
            <w:tcW w:type="dxa" w:w="245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实验室常见偏差</w:t>
            </w:r>
          </w:p>
        </w:tc>
        <w:tc>
          <w:tcPr>
            <w:tcW w:type="dxa" w:w="275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为什么会误导</w:t>
            </w:r>
          </w:p>
        </w:tc>
        <w:tc>
          <w:tcPr>
            <w:tcW w:type="dxa" w:w="246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建议报告</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电解质厚度</w:t>
            </w:r>
          </w:p>
        </w:tc>
        <w:tc>
          <w:tcPr>
            <w:tcW w:type="dxa" w:w="24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使用厚压片便于装配</w:t>
            </w:r>
          </w:p>
        </w:tc>
        <w:tc>
          <w:tcPr>
            <w:tcW w:type="dxa" w:w="27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阻抗和非活性质量失真</w:t>
            </w:r>
          </w:p>
        </w:tc>
        <w:tc>
          <w:tcPr>
            <w:tcW w:type="dxa" w:w="24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厚度 面积比电阻和缺陷率</w:t>
            </w:r>
          </w:p>
        </w:tc>
      </w:tr>
      <w:tr>
        <w:tc>
          <w:tcPr>
            <w:tcW w:type="dxa" w:w="17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正极面容量</w:t>
            </w:r>
          </w:p>
        </w:tc>
        <w:tc>
          <w:tcPr>
            <w:tcW w:type="dxa" w:w="24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低载量获得高利用率</w:t>
            </w:r>
          </w:p>
        </w:tc>
        <w:tc>
          <w:tcPr>
            <w:tcW w:type="dxa" w:w="27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弱化厚电极传输问题</w:t>
            </w:r>
          </w:p>
        </w:tc>
        <w:tc>
          <w:tcPr>
            <w:tcW w:type="dxa" w:w="24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mg·cm⁻² 与 mAh·cm⁻²</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外部压力</w:t>
            </w:r>
          </w:p>
        </w:tc>
        <w:tc>
          <w:tcPr>
            <w:tcW w:type="dxa" w:w="24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高压螺栓夹具</w:t>
            </w:r>
          </w:p>
        </w:tc>
        <w:tc>
          <w:tcPr>
            <w:tcW w:type="dxa" w:w="27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系统结构质量和均匀性被忽略</w:t>
            </w:r>
          </w:p>
        </w:tc>
        <w:tc>
          <w:tcPr>
            <w:tcW w:type="dxa" w:w="24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装配与循环压力分布</w:t>
            </w:r>
          </w:p>
        </w:tc>
      </w:tr>
      <w:tr>
        <w:tc>
          <w:tcPr>
            <w:tcW w:type="dxa" w:w="17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测试面积</w:t>
            </w:r>
          </w:p>
        </w:tc>
        <w:tc>
          <w:tcPr>
            <w:tcW w:type="dxa" w:w="24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小面积降低缺陷概率</w:t>
            </w:r>
          </w:p>
        </w:tc>
        <w:tc>
          <w:tcPr>
            <w:tcW w:type="dxa" w:w="27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不能代表大面积良率</w:t>
            </w:r>
          </w:p>
        </w:tc>
        <w:tc>
          <w:tcPr>
            <w:tcW w:type="dxa" w:w="24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有效面积和边缘密封</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温度</w:t>
            </w:r>
          </w:p>
        </w:tc>
        <w:tc>
          <w:tcPr>
            <w:tcW w:type="dxa" w:w="24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升温提高聚合物电导</w:t>
            </w:r>
          </w:p>
        </w:tc>
        <w:tc>
          <w:tcPr>
            <w:tcW w:type="dxa" w:w="27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偏离应用工况且增加副反应</w:t>
            </w:r>
          </w:p>
        </w:tc>
        <w:tc>
          <w:tcPr>
            <w:tcW w:type="dxa" w:w="24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电芯内部温度与控制方式</w:t>
            </w:r>
          </w:p>
        </w:tc>
      </w:tr>
    </w:tbl>
    <w:p>
      <w:pPr>
        <w:spacing w:after="40"/>
      </w:pPr>
    </w:p>
    <w:p>
      <w:pPr>
        <w:pStyle w:val="Heading1"/>
        <w:keepNext/>
        <w:keepLines/>
      </w:pPr>
      <w:r>
        <w:t>10 固态电池方案评审检查表</w:t>
      </w:r>
    </w:p>
    <w:p>
      <w:pPr>
        <w:spacing w:after="120" w:line="300" w:lineRule="auto"/>
      </w:pPr>
      <w:r>
        <w:rPr>
          <w:rFonts w:ascii="Microsoft YaHei" w:hAnsi="Microsoft YaHei" w:eastAsia="Microsoft YaHei"/>
          <w:b w:val="0"/>
          <w:i w:val="0"/>
          <w:color w:val="24364B"/>
          <w:sz w:val="22"/>
        </w:rPr>
        <w:t>评审时先固定化学体系、尺寸和工况，再比较材料与电芯。只有把传导、界面、力学和制造放在同一边界中，才知道性能是否可放大。</w:t>
      </w:r>
    </w:p>
    <w:p>
      <w:pPr>
        <w:spacing w:after="80" w:line="288" w:lineRule="auto"/>
        <w:numPr>
          <w:ilvl w:val="0"/>
          <w:numId w:val="27"/>
        </w:numPr>
      </w:pPr>
      <w:r>
        <w:rPr>
          <w:rFonts w:ascii="Microsoft YaHei" w:hAnsi="Microsoft YaHei" w:eastAsia="Microsoft YaHei"/>
          <w:b w:val="0"/>
          <w:i w:val="0"/>
          <w:color w:val="24364B"/>
          <w:sz w:val="21"/>
        </w:rPr>
        <w:t>报告电解质成分、相结构、密度、厚度、体相和晶界电导及测试温度。</w:t>
      </w:r>
    </w:p>
    <w:p>
      <w:pPr>
        <w:spacing w:after="80" w:line="288" w:lineRule="auto"/>
        <w:numPr>
          <w:ilvl w:val="0"/>
          <w:numId w:val="27"/>
        </w:numPr>
      </w:pPr>
      <w:r>
        <w:rPr>
          <w:rFonts w:ascii="Microsoft YaHei" w:hAnsi="Microsoft YaHei" w:eastAsia="Microsoft YaHei"/>
          <w:b w:val="0"/>
          <w:i w:val="0"/>
          <w:color w:val="24364B"/>
          <w:sz w:val="21"/>
        </w:rPr>
        <w:t>同时给出正极活性占比、面容量、孔隙、导电与离子网络以及包覆参数。</w:t>
      </w:r>
    </w:p>
    <w:p>
      <w:pPr>
        <w:spacing w:after="80" w:line="288" w:lineRule="auto"/>
        <w:numPr>
          <w:ilvl w:val="0"/>
          <w:numId w:val="27"/>
        </w:numPr>
      </w:pPr>
      <w:r>
        <w:rPr>
          <w:rFonts w:ascii="Microsoft YaHei" w:hAnsi="Microsoft YaHei" w:eastAsia="Microsoft YaHei"/>
          <w:b w:val="0"/>
          <w:i w:val="0"/>
          <w:color w:val="24364B"/>
          <w:sz w:val="21"/>
        </w:rPr>
        <w:t>明确锂侧表面处理、界面层、面容量、沉积剥离深度和 N/P 或锂过量。</w:t>
      </w:r>
    </w:p>
    <w:p>
      <w:pPr>
        <w:spacing w:after="80" w:line="288" w:lineRule="auto"/>
        <w:numPr>
          <w:ilvl w:val="0"/>
          <w:numId w:val="27"/>
        </w:numPr>
      </w:pPr>
      <w:r>
        <w:rPr>
          <w:rFonts w:ascii="Microsoft YaHei" w:hAnsi="Microsoft YaHei" w:eastAsia="Microsoft YaHei"/>
          <w:b w:val="0"/>
          <w:i w:val="0"/>
          <w:color w:val="24364B"/>
          <w:sz w:val="21"/>
        </w:rPr>
        <w:t>记录装配压力、循环压力和受力面积，检查边缘与大面积均匀性。</w:t>
      </w:r>
    </w:p>
    <w:p>
      <w:pPr>
        <w:spacing w:after="80" w:line="288" w:lineRule="auto"/>
        <w:numPr>
          <w:ilvl w:val="0"/>
          <w:numId w:val="27"/>
        </w:numPr>
      </w:pPr>
      <w:r>
        <w:rPr>
          <w:rFonts w:ascii="Microsoft YaHei" w:hAnsi="Microsoft YaHei" w:eastAsia="Microsoft YaHei"/>
          <w:b w:val="0"/>
          <w:i w:val="0"/>
          <w:color w:val="24364B"/>
          <w:sz w:val="21"/>
        </w:rPr>
        <w:t>用全电芯能量、功率、寿命、短路、气体或副产物和制造良率共同放行。</w:t>
      </w:r>
    </w:p>
    <w:p>
      <w:pPr>
        <w:pStyle w:val="Heading1"/>
        <w:keepNext/>
        <w:keepLines/>
      </w:pPr>
      <w:r>
        <w:t>11 典型故障场景 小面积电池稳定 大面积电池早期短路</w:t>
      </w:r>
    </w:p>
    <w:p>
      <w:pPr>
        <w:spacing w:after="120" w:line="300" w:lineRule="auto"/>
      </w:pPr>
      <w:r>
        <w:rPr>
          <w:rFonts w:ascii="Microsoft YaHei" w:hAnsi="Microsoft YaHei" w:eastAsia="Microsoft YaHei"/>
          <w:b w:val="0"/>
          <w:i w:val="0"/>
          <w:color w:val="24364B"/>
          <w:sz w:val="22"/>
        </w:rPr>
        <w:t>某硫化物固态路线在 1 cm²、低面容量和较高压力下循环稳定，放大到 50 cm² 后出现早期电压噪声和内部短路。材料批次电导率没有明显变化，团队最初将问题归因于锂金属纯度。</w:t>
      </w:r>
    </w:p>
    <w:p>
      <w:pPr>
        <w:spacing w:after="120" w:line="300" w:lineRule="auto"/>
      </w:pPr>
      <w:r>
        <w:rPr>
          <w:rFonts w:ascii="Microsoft YaHei" w:hAnsi="Microsoft YaHei" w:eastAsia="Microsoft YaHei"/>
          <w:b w:val="0"/>
          <w:i w:val="0"/>
          <w:color w:val="24364B"/>
          <w:sz w:val="22"/>
        </w:rPr>
        <w:t>截面与压力映射显示，大面积膜中存在少量薄区和压延孔洞，夹具边缘压力又高于中心。锂在局部缺陷和高电流密度区域沉积，短路概率随面积和缺陷数量上升。</w:t>
      </w:r>
    </w:p>
    <w:p>
      <w:pPr>
        <w:spacing w:after="80" w:line="288" w:lineRule="auto"/>
        <w:numPr>
          <w:ilvl w:val="0"/>
          <w:numId w:val="28"/>
        </w:numPr>
      </w:pPr>
      <w:r>
        <w:rPr>
          <w:rFonts w:ascii="Microsoft YaHei" w:hAnsi="Microsoft YaHei" w:eastAsia="Microsoft YaHei"/>
          <w:b w:val="0"/>
          <w:i w:val="0"/>
          <w:color w:val="24364B"/>
          <w:sz w:val="21"/>
        </w:rPr>
        <w:t>冻结短路样及相邻未失效样，记录电解质卷位置、膜厚地图、压力和电压噪声时间序列。</w:t>
      </w:r>
    </w:p>
    <w:p>
      <w:pPr>
        <w:spacing w:after="80" w:line="288" w:lineRule="auto"/>
        <w:numPr>
          <w:ilvl w:val="0"/>
          <w:numId w:val="28"/>
        </w:numPr>
      </w:pPr>
      <w:r>
        <w:rPr>
          <w:rFonts w:ascii="Microsoft YaHei" w:hAnsi="Microsoft YaHei" w:eastAsia="Microsoft YaHei"/>
          <w:b w:val="0"/>
          <w:i w:val="0"/>
          <w:color w:val="24364B"/>
          <w:sz w:val="21"/>
        </w:rPr>
        <w:t>校验短路判据和夹具寄生通路，用 X-ray 或截面定位金属贯穿与裂纹路径。</w:t>
      </w:r>
    </w:p>
    <w:p>
      <w:pPr>
        <w:spacing w:after="80" w:line="288" w:lineRule="auto"/>
        <w:numPr>
          <w:ilvl w:val="0"/>
          <w:numId w:val="28"/>
        </w:numPr>
      </w:pPr>
      <w:r>
        <w:rPr>
          <w:rFonts w:ascii="Microsoft YaHei" w:hAnsi="Microsoft YaHei" w:eastAsia="Microsoft YaHei"/>
          <w:b w:val="0"/>
          <w:i w:val="0"/>
          <w:color w:val="24364B"/>
          <w:sz w:val="21"/>
        </w:rPr>
        <w:t>按厚度、孔洞、边缘距离、压力和局部面容量建立缺陷到短路的空间模型。</w:t>
      </w:r>
    </w:p>
    <w:p>
      <w:pPr>
        <w:spacing w:after="80" w:line="288" w:lineRule="auto"/>
        <w:numPr>
          <w:ilvl w:val="0"/>
          <w:numId w:val="28"/>
        </w:numPr>
      </w:pPr>
      <w:r>
        <w:rPr>
          <w:rFonts w:ascii="Microsoft YaHei" w:hAnsi="Microsoft YaHei" w:eastAsia="Microsoft YaHei"/>
          <w:b w:val="0"/>
          <w:i w:val="0"/>
          <w:color w:val="24364B"/>
          <w:sz w:val="21"/>
        </w:rPr>
        <w:t>设置膜缺陷率、压力均匀性和界面层的受控对照，保持电流与温度条件可比。</w:t>
      </w:r>
    </w:p>
    <w:p>
      <w:pPr>
        <w:spacing w:after="80" w:line="288" w:lineRule="auto"/>
        <w:numPr>
          <w:ilvl w:val="0"/>
          <w:numId w:val="28"/>
        </w:numPr>
      </w:pPr>
      <w:r>
        <w:rPr>
          <w:rFonts w:ascii="Microsoft YaHei" w:hAnsi="Microsoft YaHei" w:eastAsia="Microsoft YaHei"/>
          <w:b w:val="0"/>
          <w:i w:val="0"/>
          <w:color w:val="24364B"/>
          <w:sz w:val="21"/>
        </w:rPr>
        <w:t>在逐级放大的面积和连续批次上验证临界电流、寿命和良率，再冻结薄膜与压力窗口。</w:t>
      </w:r>
    </w:p>
    <w:p>
      <w:pPr>
        <w:spacing w:after="120" w:line="300" w:lineRule="auto"/>
      </w:pPr>
      <w:r>
        <w:rPr>
          <w:rFonts w:ascii="Microsoft YaHei" w:hAnsi="Microsoft YaHei" w:eastAsia="Microsoft YaHei"/>
          <w:b/>
          <w:i w:val="0"/>
          <w:color w:val="17365D"/>
          <w:sz w:val="22"/>
        </w:rPr>
        <w:t xml:space="preserve">诊断原则  </w:t>
      </w:r>
      <w:r>
        <w:rPr>
          <w:rFonts w:ascii="Microsoft YaHei" w:hAnsi="Microsoft YaHei" w:eastAsia="Microsoft YaHei"/>
          <w:b w:val="0"/>
          <w:i w:val="0"/>
          <w:color w:val="24364B"/>
          <w:sz w:val="22"/>
        </w:rPr>
        <w:t>面积放大不仅增加总电流，也增加遇到稀有缺陷和压力不均的机会；小面积成功必须经过缺陷统计和力学放大验证。</w:t>
      </w:r>
    </w:p>
    <w:p>
      <w:pPr>
        <w:pStyle w:val="Heading1"/>
        <w:keepNext/>
        <w:keepLines/>
      </w:pPr>
      <w:r>
        <w:t>12 常见误区与本期小结</w:t>
      </w:r>
    </w:p>
    <w:p>
      <w:pPr>
        <w:spacing w:after="120" w:line="300" w:lineRule="auto"/>
      </w:pPr>
      <w:r>
        <w:rPr>
          <w:rFonts w:ascii="Microsoft YaHei" w:hAnsi="Microsoft YaHei" w:eastAsia="Microsoft YaHei"/>
          <w:b/>
          <w:i w:val="0"/>
          <w:color w:val="17365D"/>
          <w:sz w:val="22"/>
        </w:rPr>
        <w:t xml:space="preserve">误区 1  </w:t>
      </w:r>
      <w:r>
        <w:rPr>
          <w:rFonts w:ascii="Microsoft YaHei" w:hAnsi="Microsoft YaHei" w:eastAsia="Microsoft YaHei"/>
          <w:b w:val="0"/>
          <w:i w:val="0"/>
          <w:color w:val="24364B"/>
          <w:sz w:val="22"/>
        </w:rPr>
        <w:t>固态电池完全不含可燃物所以绝对安全。正极、锂金属、粘结剂和界面反应仍可能释放热量。</w:t>
      </w:r>
    </w:p>
    <w:p>
      <w:pPr>
        <w:spacing w:after="120" w:line="300" w:lineRule="auto"/>
      </w:pPr>
      <w:r>
        <w:rPr>
          <w:rFonts w:ascii="Microsoft YaHei" w:hAnsi="Microsoft YaHei" w:eastAsia="Microsoft YaHei"/>
          <w:b/>
          <w:i w:val="0"/>
          <w:color w:val="17365D"/>
          <w:sz w:val="22"/>
        </w:rPr>
        <w:t xml:space="preserve">误区 2  </w:t>
      </w:r>
      <w:r>
        <w:rPr>
          <w:rFonts w:ascii="Microsoft YaHei" w:hAnsi="Microsoft YaHei" w:eastAsia="Microsoft YaHei"/>
          <w:b w:val="0"/>
          <w:i w:val="0"/>
          <w:color w:val="24364B"/>
          <w:sz w:val="22"/>
        </w:rPr>
        <w:t>离子电导达到液态水平就能获得高功率。晶界、复合正极和两极界面可能主导总阻抗。</w:t>
      </w:r>
    </w:p>
    <w:p>
      <w:pPr>
        <w:spacing w:after="120" w:line="300" w:lineRule="auto"/>
      </w:pPr>
      <w:r>
        <w:rPr>
          <w:rFonts w:ascii="Microsoft YaHei" w:hAnsi="Microsoft YaHei" w:eastAsia="Microsoft YaHei"/>
          <w:b/>
          <w:i w:val="0"/>
          <w:color w:val="17365D"/>
          <w:sz w:val="22"/>
        </w:rPr>
        <w:t xml:space="preserve">误区 3  </w:t>
      </w:r>
      <w:r>
        <w:rPr>
          <w:rFonts w:ascii="Microsoft YaHei" w:hAnsi="Microsoft YaHei" w:eastAsia="Microsoft YaHei"/>
          <w:b w:val="0"/>
          <w:i w:val="0"/>
          <w:color w:val="24364B"/>
          <w:sz w:val="22"/>
        </w:rPr>
        <w:t>高模量电解质天然阻止枝晶。电子泄漏、孔隙、晶界、应力和电流聚集仍可形成贯穿路径。</w:t>
      </w:r>
    </w:p>
    <w:p>
      <w:pPr>
        <w:spacing w:after="120" w:line="300" w:lineRule="auto"/>
      </w:pPr>
      <w:r>
        <w:rPr>
          <w:rFonts w:ascii="Microsoft YaHei" w:hAnsi="Microsoft YaHei" w:eastAsia="Microsoft YaHei"/>
          <w:b/>
          <w:i w:val="0"/>
          <w:color w:val="17365D"/>
          <w:sz w:val="22"/>
        </w:rPr>
        <w:t xml:space="preserve">误区 4  </w:t>
      </w:r>
      <w:r>
        <w:rPr>
          <w:rFonts w:ascii="Microsoft YaHei" w:hAnsi="Microsoft YaHei" w:eastAsia="Microsoft YaHei"/>
          <w:b w:val="0"/>
          <w:i w:val="0"/>
          <w:color w:val="24364B"/>
          <w:sz w:val="22"/>
        </w:rPr>
        <w:t>压力越高接触越好。过高压力会带来锂蠕变、裂纹和结构件质量代价。</w:t>
      </w:r>
    </w:p>
    <w:p>
      <w:pPr>
        <w:spacing w:after="120" w:line="300" w:lineRule="auto"/>
      </w:pPr>
      <w:r>
        <w:rPr>
          <w:rFonts w:ascii="Microsoft YaHei" w:hAnsi="Microsoft YaHei" w:eastAsia="Microsoft YaHei"/>
          <w:b/>
          <w:i w:val="0"/>
          <w:color w:val="17365D"/>
          <w:sz w:val="22"/>
        </w:rPr>
        <w:t xml:space="preserve">误区 5  </w:t>
      </w:r>
      <w:r>
        <w:rPr>
          <w:rFonts w:ascii="Microsoft YaHei" w:hAnsi="Microsoft YaHei" w:eastAsia="Microsoft YaHei"/>
          <w:b w:val="0"/>
          <w:i w:val="0"/>
          <w:color w:val="24364B"/>
          <w:sz w:val="22"/>
        </w:rPr>
        <w:t>小面积扣式或压片结果可以直接放大。膜缺陷统计、压力均匀和边缘密封会随面积改变。</w:t>
      </w:r>
    </w:p>
    <w:p>
      <w:pPr>
        <w:spacing w:after="120" w:line="300" w:lineRule="auto"/>
      </w:pPr>
      <w:r>
        <w:rPr>
          <w:rFonts w:ascii="Microsoft YaHei" w:hAnsi="Microsoft YaHei" w:eastAsia="Microsoft YaHei"/>
          <w:b/>
          <w:i w:val="0"/>
          <w:color w:val="17365D"/>
          <w:sz w:val="22"/>
        </w:rPr>
        <w:t xml:space="preserve">本期小结  </w:t>
      </w:r>
      <w:r>
        <w:rPr>
          <w:rFonts w:ascii="Microsoft YaHei" w:hAnsi="Microsoft YaHei" w:eastAsia="Microsoft YaHei"/>
          <w:b w:val="0"/>
          <w:i w:val="0"/>
          <w:color w:val="24364B"/>
          <w:sz w:val="22"/>
        </w:rPr>
        <w:t>固态电池的核心不是把液体换成固体，而是重新设计离子网络、界面化学和力学边界。材料电导、膜厚、面容量、压力、面积和测试条件必须同时报告，才可判断路线的真实成熟度。</w:t>
      </w:r>
    </w:p>
    <w:p>
      <w:pPr>
        <w:pStyle w:val="Heading1"/>
        <w:keepNext/>
        <w:keepLines/>
      </w:pPr>
      <w:r>
        <w:t>13 思考题与简要答案</w:t>
      </w:r>
    </w:p>
    <w:p>
      <w:pPr>
        <w:keepNext/>
        <w:spacing w:before="100" w:after="60"/>
        <w:numPr>
          <w:ilvl w:val="0"/>
          <w:numId w:val="29"/>
        </w:numPr>
      </w:pPr>
      <w:r>
        <w:rPr>
          <w:rFonts w:ascii="Microsoft YaHei" w:hAnsi="Microsoft YaHei" w:eastAsia="Microsoft YaHei"/>
          <w:b/>
          <w:i w:val="0"/>
          <w:color w:val="17365D"/>
          <w:sz w:val="21"/>
        </w:rPr>
        <w:t>为什么高本征电导不能保证固态电芯高功率？</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总阻抗还包含晶界、颗粒接触、复合正极传输和两极界面，并会随循环接触变化。</w:t>
      </w:r>
    </w:p>
    <w:p>
      <w:pPr>
        <w:keepNext/>
        <w:spacing w:before="100" w:after="60"/>
        <w:numPr>
          <w:ilvl w:val="0"/>
          <w:numId w:val="29"/>
        </w:numPr>
      </w:pPr>
      <w:r>
        <w:rPr>
          <w:rFonts w:ascii="Microsoft YaHei" w:hAnsi="Microsoft YaHei" w:eastAsia="Microsoft YaHei"/>
          <w:b/>
          <w:i w:val="0"/>
          <w:color w:val="17365D"/>
          <w:sz w:val="21"/>
        </w:rPr>
        <w:t>硫化物与氧化物在机械接触上有何典型差异？</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硫化物通常更易压密和顺应，氧化物更硬更脆，常需要烧结和平整界面。</w:t>
      </w:r>
    </w:p>
    <w:p>
      <w:pPr>
        <w:keepNext/>
        <w:spacing w:before="100" w:after="60"/>
        <w:numPr>
          <w:ilvl w:val="0"/>
          <w:numId w:val="29"/>
        </w:numPr>
      </w:pPr>
      <w:r>
        <w:rPr>
          <w:rFonts w:ascii="Microsoft YaHei" w:hAnsi="Microsoft YaHei" w:eastAsia="Microsoft YaHei"/>
          <w:b/>
          <w:i w:val="0"/>
          <w:color w:val="17365D"/>
          <w:sz w:val="21"/>
        </w:rPr>
        <w:t>为什么临界电流密度不是材料常数？</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它受厚度、面积、缺陷、压力、温度、每步容量、界面处理和判据共同影响。</w:t>
      </w:r>
    </w:p>
    <w:p>
      <w:pPr>
        <w:keepNext/>
        <w:spacing w:before="100" w:after="60"/>
        <w:numPr>
          <w:ilvl w:val="0"/>
          <w:numId w:val="29"/>
        </w:numPr>
      </w:pPr>
      <w:r>
        <w:rPr>
          <w:rFonts w:ascii="Microsoft YaHei" w:hAnsi="Microsoft YaHei" w:eastAsia="Microsoft YaHei"/>
          <w:b/>
          <w:i w:val="0"/>
          <w:color w:val="17365D"/>
          <w:sz w:val="21"/>
        </w:rPr>
        <w:t>降低电解质厚度为何既有收益又有风险？</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可降低阻抗和非活性质量，但针孔、厚度波动和机械破损更容易造成短路。</w:t>
      </w:r>
    </w:p>
    <w:p>
      <w:pPr>
        <w:keepNext/>
        <w:spacing w:before="100" w:after="60"/>
        <w:numPr>
          <w:ilvl w:val="0"/>
          <w:numId w:val="29"/>
        </w:numPr>
      </w:pPr>
      <w:r>
        <w:rPr>
          <w:rFonts w:ascii="Microsoft YaHei" w:hAnsi="Microsoft YaHei" w:eastAsia="Microsoft YaHei"/>
          <w:b/>
          <w:i w:val="0"/>
          <w:color w:val="17365D"/>
          <w:sz w:val="21"/>
        </w:rPr>
        <w:t>为什么堆叠压力要纳入系统能量计算？</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维持压力需要结构件并增加质量和体积，且大面积压力均匀性决定寿命和安全。</w:t>
      </w:r>
    </w:p>
    <w:p>
      <w:pPr>
        <w:pStyle w:val="Heading1"/>
        <w:keepNext/>
        <w:keepLines/>
      </w:pPr>
      <w:r>
        <w:t>14 下一期预告</w:t>
      </w:r>
    </w:p>
    <w:p>
      <w:pPr>
        <w:spacing w:after="120" w:line="300" w:lineRule="auto"/>
      </w:pPr>
      <w:r>
        <w:rPr>
          <w:rFonts w:ascii="Microsoft YaHei" w:hAnsi="Microsoft YaHei" w:eastAsia="Microsoft YaHei"/>
          <w:b/>
          <w:i w:val="0"/>
          <w:color w:val="17365D"/>
          <w:sz w:val="22"/>
        </w:rPr>
        <w:t xml:space="preserve">第 17 期  </w:t>
      </w:r>
      <w:r>
        <w:rPr>
          <w:rFonts w:ascii="Microsoft YaHei" w:hAnsi="Microsoft YaHei" w:eastAsia="Microsoft YaHei"/>
          <w:b w:val="0"/>
          <w:i w:val="0"/>
          <w:color w:val="24364B"/>
          <w:sz w:val="22"/>
        </w:rPr>
        <w:t>圆柱 方形与软包电芯结构权衡  将比较壳体、卷绕与叠片、极耳路径、热传导、膨胀约束、制造节拍和失效传播。</w:t>
      </w:r>
    </w:p>
    <w:p>
      <w:pPr>
        <w:pStyle w:val="Heading1"/>
        <w:keepNext/>
        <w:keepLines/>
      </w:pPr>
      <w:r>
        <w:t>附录 来源与延伸阅读</w:t>
      </w:r>
    </w:p>
    <w:p>
      <w:pPr>
        <w:spacing w:after="100" w:line="269" w:lineRule="auto"/>
        <w:ind w:left="259" w:hanging="259"/>
      </w:pPr>
      <w:r>
        <w:rPr>
          <w:rFonts w:ascii="Microsoft YaHei" w:hAnsi="Microsoft YaHei" w:eastAsia="Microsoft YaHei"/>
          <w:b w:val="0"/>
          <w:i w:val="0"/>
          <w:color w:val="24364B"/>
          <w:sz w:val="17"/>
        </w:rPr>
        <w:t>[1] U.S. Department of Energy. Fundamental Understanding of Interfacial Phenomena in Solid State Batteries. 2021 Annual Merit Review. https://www.energy.gov/cmei/vehicles/articles/fundamental-understanding-interfacial-phenomena-solid-state-batteries （访问日期：2026-09-16）。</w:t>
      </w:r>
    </w:p>
    <w:p>
      <w:pPr>
        <w:spacing w:after="100" w:line="269" w:lineRule="auto"/>
        <w:ind w:left="259" w:hanging="259"/>
      </w:pPr>
      <w:r>
        <w:rPr>
          <w:rFonts w:ascii="Microsoft YaHei" w:hAnsi="Microsoft YaHei" w:eastAsia="Microsoft YaHei"/>
          <w:b w:val="0"/>
          <w:i w:val="0"/>
          <w:color w:val="24364B"/>
          <w:sz w:val="17"/>
        </w:rPr>
        <w:t>[2] Correlating Macro and Atomic Structure with Elastic Properties and Ionic Transport of Glassy Li2S-P2S5 Solid Electrolyte. ORNL publication record. https://impact.ornl.gov/en/publications/correlating-macro-and-atomic-structure-with-elastic-properties-an/ （访问日期：2026-09-16）。</w:t>
      </w:r>
    </w:p>
    <w:p>
      <w:pPr>
        <w:spacing w:after="100" w:line="269" w:lineRule="auto"/>
        <w:ind w:left="259" w:hanging="259"/>
      </w:pPr>
      <w:r>
        <w:rPr>
          <w:rFonts w:ascii="Microsoft YaHei" w:hAnsi="Microsoft YaHei" w:eastAsia="Microsoft YaHei"/>
          <w:b w:val="0"/>
          <w:i w:val="0"/>
          <w:color w:val="24364B"/>
          <w:sz w:val="17"/>
        </w:rPr>
        <w:t>[3] U.S. Department of Energy. Ambient Temperature All-Solid-State Batteries Utilizing Sulfide Based Solid-Electrolytes. 2021 Annual Merit Review. https://www.energy.gov/sites/default/files/2021-06/bat422_nanda_2021_p_5-14_1157am_KF_TM.pdf （访问日期：2026-09-16）。</w:t>
      </w:r>
    </w:p>
    <w:p>
      <w:pPr>
        <w:spacing w:after="100" w:line="269" w:lineRule="auto"/>
        <w:ind w:left="259" w:hanging="259"/>
      </w:pPr>
      <w:r>
        <w:rPr>
          <w:rFonts w:ascii="Microsoft YaHei" w:hAnsi="Microsoft YaHei" w:eastAsia="Microsoft YaHei"/>
          <w:b w:val="0"/>
          <w:i w:val="0"/>
          <w:color w:val="24364B"/>
          <w:sz w:val="17"/>
        </w:rPr>
        <w:t>[4] Self, E. C. et al. Benchmarking Solid-State Batteries Containing Sulfide Separators: Effects of Electrode Composition and Stack Pressure. Journal of The Electrochemical Society 169 (2022) 100510. https://www.ornl.gov/publication/benchmarking-solid-state-batteries-containing-sulfide-separators-effects-electrode （访问日期：2026-09-16）。</w:t>
      </w:r>
    </w:p>
    <w:p>
      <w:pPr>
        <w:spacing w:after="100" w:line="269" w:lineRule="auto"/>
        <w:ind w:left="259" w:hanging="259"/>
      </w:pPr>
      <w:r>
        <w:rPr>
          <w:rFonts w:ascii="Microsoft YaHei" w:hAnsi="Microsoft YaHei" w:eastAsia="Microsoft YaHei"/>
          <w:b w:val="0"/>
          <w:i w:val="0"/>
          <w:color w:val="24364B"/>
          <w:sz w:val="17"/>
        </w:rPr>
        <w:t>[5] Raj, V. et al. Dendrite Growth Microstructure Stress Interrelations in Garnet Solid-State Electrolyte. Advanced Energy Materials 14 (2024) 2303062. https://impact.ornl.gov/en/publications/dendrite-growthmicrostructurestressinterrelations-in-garnet-solid/ （访问日期：2026-09-16）。</w:t>
      </w:r>
    </w:p>
    <w:p>
      <w:pPr>
        <w:spacing w:after="100" w:line="269" w:lineRule="auto"/>
        <w:ind w:left="259" w:hanging="259"/>
      </w:pPr>
      <w:r>
        <w:rPr>
          <w:rFonts w:ascii="Microsoft YaHei" w:hAnsi="Microsoft YaHei" w:eastAsia="Microsoft YaHei"/>
          <w:b w:val="0"/>
          <w:i w:val="0"/>
          <w:color w:val="24364B"/>
          <w:sz w:val="17"/>
        </w:rPr>
        <w:t>[6] Li, Y. et al. Binder Effects on Processing, Mechanical Properties, and Performance of Thin Sulfide Solid-State Electrolytes. Batteries &amp; Supercaps (2025) 2500192. https://www.ornl.gov/publication/binder-effects-processing-mechanical-properties-and-performance-thin-sulfide-solid （访问日期：2026-09-16）。</w:t>
      </w:r>
    </w:p>
    <w:p>
      <w:pPr>
        <w:spacing w:after="100" w:line="269" w:lineRule="auto"/>
        <w:ind w:left="259" w:hanging="259"/>
      </w:pPr>
      <w:r>
        <w:rPr>
          <w:rFonts w:ascii="Microsoft YaHei" w:hAnsi="Microsoft YaHei" w:eastAsia="Microsoft YaHei"/>
          <w:b w:val="0"/>
          <w:i w:val="0"/>
          <w:color w:val="24364B"/>
          <w:sz w:val="17"/>
        </w:rPr>
        <w:t>[7] Elucidating Polymer Binder Entanglement in Freestanding Sulfide Solid-State Electrolyte Membranes. ORNL publication record. https://www.ornl.gov/publication/elucidating-polymer-binder-entanglement-freestanding-sulfide-solid-state-electrolyte （访问日期：2026-09-16）。</w:t>
      </w:r>
    </w:p>
    <w:p>
      <w:pPr>
        <w:spacing w:after="100" w:line="269" w:lineRule="auto"/>
        <w:ind w:left="259" w:hanging="259"/>
      </w:pPr>
      <w:r>
        <w:rPr>
          <w:rFonts w:ascii="Microsoft YaHei" w:hAnsi="Microsoft YaHei" w:eastAsia="Microsoft YaHei"/>
          <w:b w:val="0"/>
          <w:i w:val="0"/>
          <w:color w:val="24364B"/>
          <w:sz w:val="17"/>
        </w:rPr>
        <w:t>[8] Wang, Y. et al. The Key Role of Grain Boundary Dynamics in Revolutionizing the Potential of Solid Electrolytes. Advanced Functional Materials 34 (2024). https://impact.ornl.gov/en/publications/the-key-role-of-grain-boundary-dynamics-in-revolutionizing-the-po/ （访问日期：2026-09-16）。</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left"/>
      </w:tabs>
    </w:pPr>
    <w:r>
      <w:rPr>
        <w:rFonts w:ascii="Microsoft YaHei" w:hAnsi="Microsoft YaHei" w:eastAsia="Microsoft YaHei"/>
        <w:b w:val="0"/>
        <w:i w:val="0"/>
        <w:color w:val="667085"/>
        <w:sz w:val="17"/>
      </w:rPr>
      <w:t>生成日期：2026-09-16</w:t>
    </w:r>
    <w:r>
      <w:tab/>
    </w:r>
    <w:r>
      <w:rPr>
        <w:rFonts w:ascii="Microsoft YaHei" w:hAnsi="Microsoft YaHei" w:eastAsia="Microsoft YaHei"/>
        <w:b w:val="0"/>
        <w:i w:val="0"/>
        <w:color w:val="667085"/>
        <w:sz w:val="17"/>
      </w:rPr>
      <w:t xml:space="preserve">第 </w:t>
    </w:r>
    <w:r>
      <w:rPr>
        <w:rFonts w:ascii="Microsoft YaHei" w:hAnsi="Microsoft YaHei" w:eastAsia="Microsoft YaHei"/>
        <w:b w:val="0"/>
        <w:i w:val="0"/>
        <w:color w:val="667085"/>
        <w:sz w:val="17"/>
      </w:rPr>
      <w:fldChar w:fldCharType="begin"/>
      <w:instrText xml:space="preserve"> PAGE </w:instrText>
      <w:fldChar w:fldCharType="separate"/>
      <w:t>1</w:t>
      <w:fldChar w:fldCharType="end"/>
    </w:r>
    <w:r>
      <w:rPr>
        <w:rFonts w:ascii="Microsoft YaHei" w:hAnsi="Microsoft YaHei" w:eastAsia="Microsoft YaHei"/>
        <w:b w:val="0"/>
        <w:i w:val="0"/>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Microsoft YaHei" w:hAnsi="Microsoft YaHei" w:eastAsia="Microsoft YaHei"/>
        <w:b/>
        <w:i w:val="0"/>
        <w:color w:val="000000"/>
        <w:sz w:val="17"/>
      </w:rPr>
      <w:t>动力电池深度学习  |  第 16 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abstractNum w:abstractNumId="12">
    <w:nsid w:val="0000000C"/>
    <w:tmpl w:val="A5A5000C"/>
    <w:multiLevelType w:val="singleLevel"/>
    <w:lvl w:ilvl="0">
      <w:start w:val="1"/>
      <w:numFmt w:val="decimal"/>
      <w:lvlText w:val="%1."/>
      <w:suff w:val="tab"/>
      <w:pPr>
        <w:tabs>
          <w:tab w:val="num" w:pos="540"/>
        </w:tabs>
        <w:ind w:left="540" w:hanging="300"/>
      </w:pPr>
    </w:lvl>
  </w:abstractNum>
  <w:num w:numId="13">
    <w:abstractNumId w:val="12"/>
    <w:lvlOverride w:ilvl="0">
      <w:startOverride w:val="1"/>
    </w:lvlOverride>
  </w:num>
  <w:abstractNum w:abstractNumId="13">
    <w:nsid w:val="0000000D"/>
    <w:tmpl w:val="A5A5000D"/>
    <w:multiLevelType w:val="singleLevel"/>
    <w:lvl w:ilvl="0">
      <w:start w:val="1"/>
      <w:numFmt w:val="decimal"/>
      <w:lvlText w:val="%1."/>
      <w:suff w:val="tab"/>
      <w:pPr>
        <w:tabs>
          <w:tab w:val="num" w:pos="540"/>
        </w:tabs>
        <w:ind w:left="540" w:hanging="300"/>
      </w:pPr>
    </w:lvl>
  </w:abstractNum>
  <w:num w:numId="14">
    <w:abstractNumId w:val="13"/>
    <w:lvlOverride w:ilvl="0">
      <w:startOverride w:val="1"/>
    </w:lvlOverride>
  </w:num>
  <w:abstractNum w:abstractNumId="14">
    <w:nsid w:val="0000000E"/>
    <w:tmpl w:val="A5A5000E"/>
    <w:multiLevelType w:val="singleLevel"/>
    <w:lvl w:ilvl="0">
      <w:start w:val="1"/>
      <w:numFmt w:val="decimal"/>
      <w:lvlText w:val="%1."/>
      <w:suff w:val="tab"/>
      <w:pPr>
        <w:tabs>
          <w:tab w:val="num" w:pos="540"/>
        </w:tabs>
        <w:ind w:left="540" w:hanging="300"/>
      </w:pPr>
    </w:lvl>
  </w:abstractNum>
  <w:num w:numId="15">
    <w:abstractNumId w:val="14"/>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3"/>
    <w:lvlOverride w:ilvl="0">
      <w:startOverride w:val="1"/>
    </w:lvlOverride>
  </w:num>
  <w:num w:numId="19">
    <w:abstractNumId w:val="14"/>
    <w:lvlOverride w:ilvl="0">
      <w:startOverride w:val="1"/>
    </w:lvlOverride>
  </w:num>
  <w:abstractNum w:abstractNumId="15">
    <w:nsid w:val="0000000F"/>
    <w:tmpl w:val="B6B6000F"/>
    <w:multiLevelType w:val="singleLevel"/>
    <w:lvl w:ilvl="0">
      <w:start w:val="1"/>
      <w:numFmt w:val="decimal"/>
      <w:lvlText w:val="%1."/>
      <w:suff w:val="tab"/>
      <w:pPr>
        <w:tabs>
          <w:tab w:val="num" w:pos="540"/>
        </w:tabs>
        <w:ind w:left="540" w:hanging="300"/>
      </w:pPr>
    </w:lvl>
  </w:abstractNum>
  <w:num w:numId="20">
    <w:abstractNumId w:val="15"/>
  </w:num>
  <w:num w:numId="21">
    <w:abstractNumId w:val="15"/>
    <w:lvlOverride w:ilvl="0">
      <w:startOverride w:val="1"/>
    </w:lvlOverride>
  </w:num>
  <w:num w:numId="22">
    <w:abstractNumId w:val="15"/>
    <w:lvlOverride w:ilvl="0">
      <w:startOverride w:val="1"/>
    </w:lvlOverride>
  </w:num>
  <w:num w:numId="23">
    <w:abstractNumId w:val="15"/>
    <w:lvlOverride w:ilvl="0">
      <w:startOverride w:val="1"/>
    </w:lvlOverride>
  </w:num>
  <w:num w:numId="24">
    <w:abstractNumId w:val="15"/>
    <w:lvlOverride w:ilvl="0">
      <w:startOverride w:val="1"/>
    </w:lvlOverride>
  </w:num>
  <w:abstractNum w:abstractNumId="16">
    <w:nsid w:val="00000010"/>
    <w:multiLevelType w:val="singleLevel"/>
    <w:lvl w:ilvl="0">
      <w:start w:val="1"/>
      <w:numFmt w:val="decimal"/>
      <w:lvlText w:val="%1."/>
      <w:suff w:val="tab"/>
      <w:pPr>
        <w:tabs>
          <w:tab w:val="num" w:pos="540"/>
        </w:tabs>
        <w:ind w:left="540" w:hanging="300"/>
      </w:pPr>
    </w:lvl>
  </w:abstractNum>
  <w:num w:numId="25">
    <w:abstractNumId w:val="16"/>
  </w:num>
  <w:num w:numId="26">
    <w:abstractNumId w:val="16"/>
    <w:lvlOverride w:ilvl="0">
      <w:startOverride w:val="1"/>
    </w:lvlOverride>
  </w:num>
  <w:num w:numId="27">
    <w:abstractNumId w:val="16"/>
    <w:lvlOverride w:ilvl="0">
      <w:startOverride w:val="1"/>
    </w:lvlOverride>
  </w:num>
  <w:num w:numId="28">
    <w:abstractNumId w:val="16"/>
    <w:lvlOverride w:ilvl="0">
      <w:startOverride w:val="1"/>
    </w:lvlOverride>
  </w:num>
  <w:num w:numId="29">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icrosoft YaHei" w:hAnsi="Microsoft YaHe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Microsoft YaHei" w:hAnsi="Microsoft YaHei" w:eastAsia="Microsoft YaHe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固态电池材料与界面挑战</dc:title>
  <dc:subject>动力电池深度学习第16期</dc:subject>
  <dc:creator>动力电池深度学习计划</dc:creator>
  <cp:keywords>动力电池, 固态电池, 固态电解质, 界面, 锂金属</cp:keywords>
  <dc:description>generated by python-docx</dc:description>
  <cp:lastModifiedBy/>
  <cp:revision>1</cp:revision>
  <dcterms:created xsi:type="dcterms:W3CDTF">2013-12-23T23:15:00Z</dcterms:created>
  <dcterms:modified xsi:type="dcterms:W3CDTF">2013-12-23T23:15:00Z</dcterms:modified>
  <cp:category/>
</cp:coreProperties>
</file>