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圆柱、方形与软包电芯：结构权衡</w:t>
      </w:r>
    </w:p>
    <w:p>
      <w:pPr>
        <w:jc w:val="center"/>
      </w:pPr>
      <w:r>
        <w:rPr>
          <w:b/>
          <w:color w:val="17365D"/>
          <w:sz w:val="30"/>
        </w:rPr>
        <w:t>把“哪种更好”改写成“哪种在目标边界内更合适”</w:t>
      </w:r>
    </w:p>
    <w:p>
      <w:pPr>
        <w:jc w:val="center"/>
      </w:pPr>
      <w:r>
        <w:rPr>
          <w:color w:val="00A6A6"/>
          <w:sz w:val="22"/>
        </w:rPr>
        <w:t>第 17 期｜2026-09-17</w:t>
      </w:r>
    </w:p>
    <w:p/>
    <w:p>
      <w:pPr>
        <w:jc w:val="center"/>
      </w:pPr>
      <w:r>
        <w:rPr>
          <w:i/>
          <w:color w:val="24364B"/>
          <w:sz w:val="24"/>
        </w:rPr>
        <w:t>形态不是外壳标签，而是热、力、电、制造与安全约束的共同结果。</w:t>
      </w:r>
    </w:p>
    <w:p>
      <w:r>
        <w:br w:type="page"/>
      </w:r>
    </w:p>
    <w:p>
      <w:pPr>
        <w:pStyle w:val="Heading1"/>
      </w:pPr>
      <w:r>
        <w:t>学习目标</w:t>
      </w:r>
    </w:p>
    <w:p>
      <w:r>
        <w:t>完成本期后，你应能把结构名词转换成可计算、可验证、可评审的工程问题。</w:t>
      </w:r>
    </w:p>
    <w:p>
      <w:pPr>
        <w:numPr>
          <w:ilvl w:val="0"/>
          <w:numId w:val="10"/>
        </w:numPr>
      </w:pPr>
      <w:r>
        <w:t>识别圆柱、方形与软包在壳体、卷绕/叠片、极耳及泄压路径上的核心差异。</w:t>
      </w:r>
    </w:p>
    <w:p>
      <w:pPr>
        <w:numPr>
          <w:ilvl w:val="0"/>
          <w:numId w:val="10"/>
        </w:numPr>
      </w:pPr>
      <w:r>
        <w:t>使用体积利用率、热阻、载流路径和膨胀约束解释系统级得失。</w:t>
      </w:r>
    </w:p>
    <w:p>
      <w:pPr>
        <w:numPr>
          <w:ilvl w:val="0"/>
          <w:numId w:val="10"/>
        </w:numPr>
      </w:pPr>
      <w:r>
        <w:t>理解“单体优点”为什么可能在模组与 Pack 层级被连接件、间隙和冷却结构抵消。</w:t>
      </w:r>
    </w:p>
    <w:p>
      <w:pPr>
        <w:numPr>
          <w:ilvl w:val="0"/>
          <w:numId w:val="10"/>
        </w:numPr>
      </w:pPr>
      <w:r>
        <w:t>建立从需求边界到样件验证的电芯形态选型流程。</w:t>
      </w:r>
    </w:p>
    <w:p>
      <w:pPr>
        <w:numPr>
          <w:ilvl w:val="0"/>
          <w:numId w:val="10"/>
        </w:numPr>
      </w:pPr>
      <w:r>
        <w:t>能够审查常见宣传结论，区分结构规律、化学体系影响与特定试验条件。</w:t>
      </w:r>
    </w:p>
    <w:p>
      <w:pPr>
        <w:pStyle w:val="Heading1"/>
      </w:pPr>
      <w:r>
        <w:t>系统总览</w:t>
      </w:r>
    </w:p>
    <w:p>
      <w:r>
        <w:t>同一种正负极材料，可以被装进圆柱钢壳、方形铝壳或铝塑膜软包。形态变化不会改变锂离子往返嵌脱的基本机理，却会改变电流汇集、热量导出、气体释放、尺寸公差以及系统装配方式。</w:t>
      </w:r>
    </w:p>
    <w:p>
      <w:r>
        <w:t>工程比较必须固定基准：是比较相同化学体系、相同可用能量，还是相同 Pack 外廓与相同寿命目标？若基准不同，“能量密度更高”与“更安全”等结论会指向不同对象。</w:t>
      </w:r>
    </w:p>
    <w:p>
      <w:r>
        <w:t>因此本期采用五条链路同时判断：几何空间链、电子电流链、传热链、机械载荷链和失效传播链。最终输出不是通用排名，而是一个可验证的选型假设。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41930"/>
            <wp:docPr id="1" name="Picture 1" title="电芯形态选择框架" descr="圆柱、方形和软包三类电芯的典型结构特征汇入热路径、结构约束、电连接、制造一致性和安全传播五个共同评价维度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7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1｜三种形态的差异最终都要回到系统级五维权衡。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656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比较维度</w:t>
            </w:r>
          </w:p>
        </w:tc>
        <w:tc>
          <w:tcPr>
            <w:tcW w:type="dxa" w:w="252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圆柱</w:t>
            </w:r>
          </w:p>
        </w:tc>
        <w:tc>
          <w:tcPr>
            <w:tcW w:type="dxa" w:w="252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方形硬壳</w:t>
            </w:r>
          </w:p>
        </w:tc>
        <w:tc>
          <w:tcPr>
            <w:tcW w:type="dxa" w:w="252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软包</w:t>
            </w:r>
          </w:p>
        </w:tc>
      </w:tr>
      <w:tr>
        <w:trPr>
          <w:cantSplit/>
        </w:trPr>
        <w:tc>
          <w:tcPr>
            <w:tcW w:type="dxa" w:w="165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壳体与承压</w:t>
            </w:r>
          </w:p>
        </w:tc>
        <w:tc>
          <w:tcPr>
            <w:tcW w:type="dxa" w:w="252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曲面金属壳，天然承压能力较强</w:t>
            </w:r>
          </w:p>
        </w:tc>
        <w:tc>
          <w:tcPr>
            <w:tcW w:type="dxa" w:w="252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金属壳提供结构与定向泄压接口</w:t>
            </w:r>
          </w:p>
        </w:tc>
        <w:tc>
          <w:tcPr>
            <w:tcW w:type="dxa" w:w="252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铝塑膜轻，但依赖外部夹持与防护</w:t>
            </w:r>
          </w:p>
        </w:tc>
      </w:tr>
      <w:tr>
        <w:trPr>
          <w:cantSplit/>
        </w:trPr>
        <w:tc>
          <w:tcPr>
            <w:tcW w:type="dxa" w:w="165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空间利用</w:t>
            </w:r>
          </w:p>
        </w:tc>
        <w:tc>
          <w:tcPr>
            <w:tcW w:type="dxa" w:w="252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圆与圆之间存在几何间隙</w:t>
            </w:r>
          </w:p>
        </w:tc>
        <w:tc>
          <w:tcPr>
            <w:tcW w:type="dxa" w:w="252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大平面易排布，Pack 利用率较高</w:t>
            </w:r>
          </w:p>
        </w:tc>
        <w:tc>
          <w:tcPr>
            <w:tcW w:type="dxa" w:w="252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薄片可塑性强，边封与膨胀空间需预留</w:t>
            </w:r>
          </w:p>
        </w:tc>
      </w:tr>
      <w:tr>
        <w:trPr>
          <w:cantSplit/>
        </w:trPr>
        <w:tc>
          <w:tcPr>
            <w:tcW w:type="dxa" w:w="165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热路径</w:t>
            </w:r>
          </w:p>
        </w:tc>
        <w:tc>
          <w:tcPr>
            <w:tcW w:type="dxa" w:w="252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径向/轴向并存，小单体分散</w:t>
            </w:r>
          </w:p>
        </w:tc>
        <w:tc>
          <w:tcPr>
            <w:tcW w:type="dxa" w:w="252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大面或底部冷却，内部梯度需验证</w:t>
            </w:r>
          </w:p>
        </w:tc>
        <w:tc>
          <w:tcPr>
            <w:tcW w:type="dxa" w:w="252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大面换热有利，但相邻面接触强化耦合</w:t>
            </w:r>
          </w:p>
        </w:tc>
      </w:tr>
      <w:tr>
        <w:trPr>
          <w:cantSplit/>
        </w:trPr>
        <w:tc>
          <w:tcPr>
            <w:tcW w:type="dxa" w:w="165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制造与连接</w:t>
            </w:r>
          </w:p>
        </w:tc>
        <w:tc>
          <w:tcPr>
            <w:tcW w:type="dxa" w:w="252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单体多、连接点多、自动化成熟</w:t>
            </w:r>
          </w:p>
        </w:tc>
        <w:tc>
          <w:tcPr>
            <w:tcW w:type="dxa" w:w="252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单体数可少，极柱与壳体尺寸大</w:t>
            </w:r>
          </w:p>
        </w:tc>
        <w:tc>
          <w:tcPr>
            <w:tcW w:type="dxa" w:w="252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极耳柔性高，封装与夹持窗口敏感</w:t>
            </w:r>
          </w:p>
        </w:tc>
      </w:tr>
      <w:tr>
        <w:trPr>
          <w:cantSplit/>
        </w:trPr>
        <w:tc>
          <w:tcPr>
            <w:tcW w:type="dxa" w:w="165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失效管理</w:t>
            </w:r>
          </w:p>
        </w:tc>
        <w:tc>
          <w:tcPr>
            <w:tcW w:type="dxa" w:w="252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可通过间隙和隔热抑制传播</w:t>
            </w:r>
          </w:p>
        </w:tc>
        <w:tc>
          <w:tcPr>
            <w:tcW w:type="dxa" w:w="252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泄压口方向可设计，单体能量较大</w:t>
            </w:r>
          </w:p>
        </w:tc>
        <w:tc>
          <w:tcPr>
            <w:tcW w:type="dxa" w:w="252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鼓胀可见，但破口位置和喷射路径不固定</w:t>
            </w:r>
          </w:p>
        </w:tc>
      </w:tr>
    </w:tbl>
    <w:p/>
    <w:p>
      <w:pPr>
        <w:pStyle w:val="Heading1"/>
      </w:pPr>
      <w:r>
        <w:t>一、结构剖面：外形背后的层级差异</w:t>
      </w:r>
    </w:p>
    <w:p>
      <w:r>
        <w:t>先看构造，再谈指标。几何、封装与内部电极组织共同决定电芯的边界条件。</w:t>
      </w:r>
    </w:p>
    <w:p>
      <w:pPr>
        <w:pStyle w:val="Heading2"/>
      </w:pPr>
      <w:r>
        <w:t>1.1 圆柱：卷芯与壳体形成自支撑单元</w:t>
      </w:r>
    </w:p>
    <w:p>
      <w:r>
        <w:t>圆柱电芯通常将长极片与隔膜卷绕成卷芯，并置于金属壳体。圆形截面使壳体在内压下受力较均匀，也允许通过顶部组件集成防爆阀、断流器等功能，但这些功能的具体配置取决于产品。</w:t>
      </w:r>
    </w:p>
    <w:p>
      <w:r>
        <w:t>卷绕路径长，传统极耳会使集流路径集中。多极耳或连续极耳设计可缩短等效电子路径，使电流和温度分布更均匀；这种收益需要结合焊接质量、壳体散热和高倍率边界验证。</w:t>
      </w:r>
    </w:p>
    <w:p>
      <w:pPr>
        <w:pStyle w:val="Heading2"/>
      </w:pPr>
      <w:r>
        <w:t>1.2 方形：大容量单体与硬壳集成</w:t>
      </w:r>
    </w:p>
    <w:p>
      <w:r>
        <w:t>方形硬壳可容纳卷绕或叠片电极。扁平大面提升排布效率，也为底部或侧面冷却提供较大接触面；与此同时，大尺寸单体更容易出现空间温差和局部应力差异。</w:t>
      </w:r>
    </w:p>
    <w:p>
      <w:r>
        <w:t>硬壳并不意味着无需膨胀设计。电极呼吸、产气和老化会改变厚度与内部压力，模组侧板、端板和预紧力必须在“保持接触”与“不过度压迫”之间找到窗口。</w:t>
      </w:r>
    </w:p>
    <w:p>
      <w:pPr>
        <w:pStyle w:val="Heading2"/>
      </w:pPr>
      <w:r>
        <w:t>1.3 软包：轻封装与外部结构共设计</w:t>
      </w:r>
    </w:p>
    <w:p>
      <w:r>
        <w:t>软包以铝塑复合膜封装，壳体寄生质量较低，极耳可从同侧或异侧引出。其薄片大面利于建立短传热路径，但电芯自身刚度与抗穿刺能力有限。</w:t>
      </w:r>
    </w:p>
    <w:p>
      <w:r>
        <w:t>软包的边封宽度、折边、气袋和夹持结构都占用系统空间。若只用裸电芯体积计算能量密度，会高估装入框架、泡棉、冷板与防护层后的 Pack 收益。</w:t>
      </w:r>
    </w:p>
    <w:p>
      <w:pPr>
        <w:jc w:val="center"/>
      </w:pPr>
      <m:oMathPara>
        <m:oMath>
          <m:r>
            <m:t>η_pack = E_usable / (V_pack · ρ_ref)</m:t>
          </m:r>
        </m:oMath>
      </m:oMathPara>
    </w:p>
    <w:p>
      <w:pPr>
        <w:pStyle w:val="Caption"/>
        <w:jc w:val="center"/>
      </w:pPr>
      <w:r>
        <w:t>式 1｜系统利用率必须以可用能量和整包边界计算，而不是只看裸电芯。</w:t>
      </w:r>
    </w:p>
    <w:p>
      <w:pPr>
        <w:pStyle w:val="Heading1"/>
      </w:pPr>
      <w:r>
        <w:t>二、空间与质量：从裸电芯到 Pack</w:t>
      </w:r>
    </w:p>
    <w:p>
      <w:r>
        <w:t>体积利用率不是二维排布题，还要把电气间隙、冷却、结构和维修路径计入。</w:t>
      </w:r>
    </w:p>
    <w:p>
      <w:pPr>
        <w:pStyle w:val="Heading2"/>
      </w:pPr>
      <w:r>
        <w:t>2.1 几何空隙与结构寄生</w:t>
      </w:r>
    </w:p>
    <w:p>
      <w:r>
        <w:t>圆柱阵列天然存在间隙，这些空间并非全是浪费：可以容纳冷却介质、阻燃材料、熔断连接与制造公差。方形和软包排布紧密，但仍需保留绝缘、膨胀、装配和泄压通道。</w:t>
      </w:r>
    </w:p>
    <w:p>
      <w:r>
        <w:t>比较时应分别计算电芯层、模组层和 Pack 层的质量与体积效率。一个裸电芯指标领先的方案，可能因端板、压紧框架或复杂汇流排而在整包层面收敛。</w:t>
      </w:r>
    </w:p>
    <w:p>
      <w:pPr>
        <w:pStyle w:val="Heading2"/>
      </w:pPr>
      <w:r>
        <w:t>2.2 容量粒度与冗余</w:t>
      </w:r>
    </w:p>
    <w:p>
      <w:r>
        <w:t>小容量单体意味着更多并串联节点，便于把故障影响限制在较小能量单元，但检测、连接和一致性管理成本增加。大容量单体减少零件数，却提高单点故障能量和替换成本。</w:t>
      </w:r>
    </w:p>
    <w:p>
      <w:r>
        <w:t>容量粒度还决定平台扩展性：同一电芯能否覆盖不同轴距和电压平台，取决于串并联组合、空间模块化和 BMS 通道配置。</w:t>
      </w:r>
    </w:p>
    <w:p>
      <w:pPr>
        <w:jc w:val="center"/>
      </w:pPr>
      <m:oMathPara>
        <m:oMath>
          <m:r>
            <m:t>η_V = ΣV_cell / V_pack</m:t>
          </m:r>
        </m:oMath>
      </m:oMathPara>
    </w:p>
    <w:p>
      <w:pPr>
        <w:pStyle w:val="Caption"/>
        <w:jc w:val="center"/>
      </w:pPr>
      <w:r>
        <w:t>式 2｜体积成组效率 η_V 的分母必须包含完整 Pack 外廓。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核算层级</w:t>
            </w:r>
          </w:p>
        </w:tc>
        <w:tc>
          <w:tcPr>
            <w:tcW w:type="dxa" w:w="367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应计入对象</w:t>
            </w:r>
          </w:p>
        </w:tc>
        <w:tc>
          <w:tcPr>
            <w:tcW w:type="dxa" w:w="367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常见遗漏</w:t>
            </w:r>
          </w:p>
        </w:tc>
      </w:tr>
      <w:tr>
        <w:trPr>
          <w:cantSplit/>
        </w:trPr>
        <w:tc>
          <w:tcPr>
            <w:tcW w:type="dxa" w:w="18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电芯层</w:t>
            </w:r>
          </w:p>
        </w:tc>
        <w:tc>
          <w:tcPr>
            <w:tcW w:type="dxa" w:w="367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活性材料、集流体、隔膜、电解液、壳体与极柱</w:t>
            </w:r>
          </w:p>
        </w:tc>
        <w:tc>
          <w:tcPr>
            <w:tcW w:type="dxa" w:w="367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只报材料理论容量</w:t>
            </w:r>
          </w:p>
        </w:tc>
      </w:tr>
      <w:tr>
        <w:trPr>
          <w:cantSplit/>
        </w:trPr>
        <w:tc>
          <w:tcPr>
            <w:tcW w:type="dxa" w:w="180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模组层</w:t>
            </w:r>
          </w:p>
        </w:tc>
        <w:tc>
          <w:tcPr>
            <w:tcW w:type="dxa" w:w="367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连接件、端板、夹持、传感、局部冷却与绝缘</w:t>
            </w:r>
          </w:p>
        </w:tc>
        <w:tc>
          <w:tcPr>
            <w:tcW w:type="dxa" w:w="367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忽略膨胀余量和公差</w:t>
            </w:r>
          </w:p>
        </w:tc>
      </w:tr>
      <w:tr>
        <w:trPr>
          <w:cantSplit/>
        </w:trPr>
        <w:tc>
          <w:tcPr>
            <w:tcW w:type="dxa" w:w="18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Pack 层</w:t>
            </w:r>
          </w:p>
        </w:tc>
        <w:tc>
          <w:tcPr>
            <w:tcW w:type="dxa" w:w="367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箱体、BMS、高压件、冷却回路、防撞与密封</w:t>
            </w:r>
          </w:p>
        </w:tc>
        <w:tc>
          <w:tcPr>
            <w:tcW w:type="dxa" w:w="367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用电芯总体积代替整包外廓</w:t>
            </w:r>
          </w:p>
        </w:tc>
      </w:tr>
    </w:tbl>
    <w:p/>
    <w:p>
      <w:pPr>
        <w:pStyle w:val="Heading1"/>
      </w:pPr>
      <w:r>
        <w:t>三、电流路径：极耳、汇流与连接点</w:t>
      </w:r>
    </w:p>
    <w:p>
      <w:r>
        <w:t>同样的平均倍率，不同电流路径会形成不同的焦耳热与局部老化。</w:t>
      </w:r>
    </w:p>
    <w:p>
      <w:pPr>
        <w:pStyle w:val="Heading2"/>
      </w:pPr>
      <w:r>
        <w:t>3.1 内部集流与温度均匀性</w:t>
      </w:r>
    </w:p>
    <w:p>
      <w:r>
        <w:t>电流从活性材料进入集流体，再流向极耳和外部端子。路径越长、截面积越小或焊点电阻越大，局部电势差和发热越明显。大型方形/软包与大直径圆柱都需要关注片内电流分布。</w:t>
      </w:r>
    </w:p>
    <w:p>
      <w:r>
        <w:t>评价极耳方案不能只看直流内阻均值，还要看高倍率时的温差、不同 SOC 下的阻抗、脉冲功率与老化后离散度。</w:t>
      </w:r>
    </w:p>
    <w:p>
      <w:pPr>
        <w:pStyle w:val="Heading2"/>
      </w:pPr>
      <w:r>
        <w:t>3.2 外部连接与故障隔离</w:t>
      </w:r>
    </w:p>
    <w:p>
      <w:r>
        <w:t>大量小圆柱通常带来更多焊点和熔断路径，适合通过单体级可熔连接限制故障电流，但制造检测量大。大方形单体减少连接数量，单个连接点的载流和机械可靠性更关键。</w:t>
      </w:r>
    </w:p>
    <w:p>
      <w:r>
        <w:t>软包极耳对弯折、焊接热影响和装配应力敏感。汇流排设计需要同时满足电阻、热膨胀、振动与可制造性，而不是只按稳态电流选截面积。</w:t>
      </w:r>
    </w:p>
    <w:p>
      <w:pPr>
        <w:jc w:val="center"/>
      </w:pPr>
      <m:oMathPara>
        <m:oMath>
          <m:r>
            <m:t>Q̇_J = I² · R_path</m:t>
          </m:r>
        </m:oMath>
      </m:oMathPara>
    </w:p>
    <w:p>
      <w:pPr>
        <w:pStyle w:val="Caption"/>
        <w:jc w:val="center"/>
      </w:pPr>
      <w:r>
        <w:t>式 3｜焦耳热对电流呈平方关系，局部接触电阻必须纳入热设计。</w:t>
      </w:r>
    </w:p>
    <w:p>
      <w:pPr>
        <w:pStyle w:val="Heading1"/>
      </w:pPr>
      <w:r>
        <w:t>四、热管理：平均温度之外的梯度</w:t>
      </w:r>
    </w:p>
    <w:p>
      <w:r>
        <w:t>热管理的目标不是“冷”，而是在性能、寿命和安全边界内保持温度及其分布。</w:t>
      </w:r>
    </w:p>
    <w:p>
      <w:pPr>
        <w:pStyle w:val="Heading2"/>
      </w:pPr>
      <w:r>
        <w:t>4.1 形状决定主导热路径</w:t>
      </w:r>
    </w:p>
    <w:p>
      <w:r>
        <w:t>卷绕电芯的径向与轴向导热不同，叠片/软包的面内与厚度方向导热也不同。冷却面位置会改变内部热流线，因此外壳测温不能直接代表卷芯最热点。</w:t>
      </w:r>
    </w:p>
    <w:p>
      <w:r>
        <w:t>ORNL 的大软包原位研究显示，内部温度可显著高于外部，并伴随局部 SOC 与应变差异。这个结果强调内部可观测性的重要性，但数值不能脱离具体样品泛化。</w:t>
      </w:r>
    </w:p>
    <w:p>
      <w:pPr>
        <w:pStyle w:val="Heading2"/>
      </w:pPr>
      <w:r>
        <w:t>4.2 接触热阻与老化漂移</w:t>
      </w:r>
    </w:p>
    <w:p>
      <w:r>
        <w:t>方形和软包常通过大面或底部与冷板接触，界面材料厚度、压紧力和平面度影响接触热阻。圆柱可采用侧壁、底部或浸没冷却，路径与结构成本不同。</w:t>
      </w:r>
    </w:p>
    <w:p>
      <w:r>
        <w:t>循环后膨胀、泡棉蠕变、导热垫老化会改变界面压力。热模型应使用寿命阶段参数，而不能只用新件装配时的热阻。</w:t>
      </w:r>
    </w:p>
    <w:p>
      <w:pPr>
        <w:jc w:val="center"/>
      </w:pPr>
      <m:oMathPara>
        <m:oMath>
          <m:r>
            <m:t>ΔT = Q̇ · R_th</m:t>
          </m:r>
        </m:oMath>
      </m:oMathPara>
    </w:p>
    <w:p>
      <w:pPr>
        <w:pStyle w:val="Caption"/>
        <w:jc w:val="center"/>
      </w:pPr>
      <w:r>
        <w:t>式 4｜稳态近似下，温升由发热率与等效热阻共同决定。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16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验证对象</w:t>
            </w:r>
          </w:p>
        </w:tc>
        <w:tc>
          <w:tcPr>
            <w:tcW w:type="dxa" w:w="360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建议测量</w:t>
            </w:r>
          </w:p>
        </w:tc>
        <w:tc>
          <w:tcPr>
            <w:tcW w:type="dxa" w:w="3528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判定关注</w:t>
            </w:r>
          </w:p>
        </w:tc>
      </w:tr>
      <w:tr>
        <w:trPr>
          <w:cantSplit/>
        </w:trPr>
        <w:tc>
          <w:tcPr>
            <w:tcW w:type="dxa" w:w="201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电芯内部梯度</w:t>
            </w:r>
          </w:p>
        </w:tc>
        <w:tc>
          <w:tcPr>
            <w:tcW w:type="dxa" w:w="36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多点温度、表面热像、模型反演</w:t>
            </w:r>
          </w:p>
        </w:tc>
        <w:tc>
          <w:tcPr>
            <w:tcW w:type="dxa" w:w="352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热点位置是否随倍率/SOC 漂移</w:t>
            </w:r>
          </w:p>
        </w:tc>
      </w:tr>
      <w:tr>
        <w:trPr>
          <w:cantSplit/>
        </w:trPr>
        <w:tc>
          <w:tcPr>
            <w:tcW w:type="dxa" w:w="201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界面热阻</w:t>
            </w:r>
          </w:p>
        </w:tc>
        <w:tc>
          <w:tcPr>
            <w:tcW w:type="dxa" w:w="360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冷板进出口温度、接触压力、热流</w:t>
            </w:r>
          </w:p>
        </w:tc>
        <w:tc>
          <w:tcPr>
            <w:tcW w:type="dxa" w:w="352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装配公差与老化后的最坏值</w:t>
            </w:r>
          </w:p>
        </w:tc>
      </w:tr>
      <w:tr>
        <w:trPr>
          <w:cantSplit/>
        </w:trPr>
        <w:tc>
          <w:tcPr>
            <w:tcW w:type="dxa" w:w="201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系统均匀性</w:t>
            </w:r>
          </w:p>
        </w:tc>
        <w:tc>
          <w:tcPr>
            <w:tcW w:type="dxa" w:w="36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各支路流量、单体温差、容量衰减</w:t>
            </w:r>
          </w:p>
        </w:tc>
        <w:tc>
          <w:tcPr>
            <w:tcW w:type="dxa" w:w="352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并联支路与冷却支路是否耦合</w:t>
            </w:r>
          </w:p>
        </w:tc>
      </w:tr>
    </w:tbl>
    <w:p/>
    <w:p>
      <w:pPr>
        <w:pStyle w:val="Heading1"/>
      </w:pPr>
      <w:r>
        <w:t>五、机械与膨胀：约束不是越强越好</w:t>
      </w:r>
    </w:p>
    <w:p>
      <w:r>
        <w:t>电芯既是电化学器件，也是随 SOC、温度和寿命变化的结构体。</w:t>
      </w:r>
    </w:p>
    <w:p>
      <w:pPr>
        <w:pStyle w:val="Heading2"/>
      </w:pPr>
      <w:r>
        <w:t>5.1 内压、厚度变化与预紧</w:t>
      </w:r>
    </w:p>
    <w:p>
      <w:r>
        <w:t>圆柱壳体可把部分膨胀约束内化；方形壳体大面可能鼓胀；软包把更多支撑任务交给模组。三者都需要定义从生产到寿命末期的尺寸与力窗口。</w:t>
      </w:r>
    </w:p>
    <w:p>
      <w:r>
        <w:t>预紧不足可能导致接触热阻上升和层间接触变化，预紧过高则可能加剧局部压力、隔膜风险或壳体变形。应通过压力分布、厚度变化与电化学性能联合验证。</w:t>
      </w:r>
    </w:p>
    <w:p>
      <w:pPr>
        <w:pStyle w:val="Heading2"/>
      </w:pPr>
      <w:r>
        <w:t>5.2 碰撞载荷与内部损伤</w:t>
      </w:r>
    </w:p>
    <w:p>
      <w:r>
        <w:t>硬壳能承受一定外载，但载荷仍可通过壳体传入电极。ORNL 对方形电芯弯曲的研究表明，电极层可出现开裂而未立即触发内短路，提示“无电压异常”并不等于内部无损伤。</w:t>
      </w:r>
    </w:p>
    <w:p>
      <w:r>
        <w:t>软包对穿刺、边缘挤压和装配毛刺更敏感，圆柱则需关注侧向压溃和轴向载荷。Pack 防护结构必须按真实载荷路径设计。</w:t>
      </w:r>
    </w:p>
    <w:p>
      <w:pPr>
        <w:jc w:val="center"/>
      </w:pPr>
      <m:oMathPara>
        <m:oMath>
          <m:r>
            <m:t>σ = F / A_contact</m:t>
          </m:r>
        </m:oMath>
      </m:oMathPara>
    </w:p>
    <w:p>
      <w:pPr>
        <w:pStyle w:val="Caption"/>
        <w:jc w:val="center"/>
      </w:pPr>
      <w:r>
        <w:t>式 5｜平均应力只是起点，边缘与公差造成的局部峰值仍需验证。</w:t>
      </w:r>
    </w:p>
    <w:p>
      <w:pPr>
        <w:pStyle w:val="Heading1"/>
      </w:pPr>
      <w:r>
        <w:t>六、安全传播：能量、间距与排气路径</w:t>
      </w:r>
    </w:p>
    <w:p>
      <w:r>
        <w:t>安全不是电芯形态的单一属性，而是起因、释放、隔离与控制共同作用的结果。</w:t>
      </w:r>
    </w:p>
    <w:p>
      <w:pPr>
        <w:pStyle w:val="Heading2"/>
      </w:pPr>
      <w:r>
        <w:t>6.1 传播取决于热耦合和电连接</w:t>
      </w:r>
    </w:p>
    <w:p>
      <w:r>
        <w:t>Sandia 的小型模块研究中，圆柱样品因相邻接触有限而较不易传播，而紧密堆叠软包样品体现出强热耦合；同一研究还显示串并联连接方式会影响传播结果。</w:t>
      </w:r>
    </w:p>
    <w:p>
      <w:r>
        <w:t>这些观察不能直接变成所有产品的排名，因为化学体系、单体能量、SOC、间距、冷却和触发方式都会改变结果。工程目标应转化为“不传播”或“给乘员/系统留出可控时间”的验证条件。</w:t>
      </w:r>
    </w:p>
    <w:p>
      <w:pPr>
        <w:pStyle w:val="Heading2"/>
      </w:pPr>
      <w:r>
        <w:t>6.2 泄压与喷射方向</w:t>
      </w:r>
    </w:p>
    <w:p>
      <w:r>
        <w:t>圆柱和方形通常可设置明确泄压结构，软包可能从边封或受损位置破裂。泄压口的存在并不自动等于安全，还需建立从电芯到 Pack 外部的连续排气通道。</w:t>
      </w:r>
    </w:p>
    <w:p>
      <w:r>
        <w:t>喷射物可能同时携带热量、可燃气体和导电颗粒。上盖、汇流排、传感线束与相邻单体的布置应避免直接冲刷和二次短路。</w:t>
      </w:r>
    </w:p>
    <w:p>
      <w:pPr>
        <w:jc w:val="center"/>
      </w:pPr>
      <m:oMathPara>
        <m:oMath>
          <m:r>
            <m:t>E_fail ≈ SOC · E_cell · f_release</m:t>
          </m:r>
        </m:oMath>
      </m:oMathPara>
    </w:p>
    <w:p>
      <w:pPr>
        <w:pStyle w:val="Caption"/>
        <w:jc w:val="center"/>
      </w:pPr>
      <w:r>
        <w:t>式 6｜失效可释放能量受 SOC、单体能量与反应释放比例共同影响。</w:t>
      </w:r>
    </w:p>
    <w:p>
      <w:pPr>
        <w:pStyle w:val="Heading1"/>
      </w:pPr>
      <w:r>
        <w:t>七、选型方法：把偏好变成验证矩阵</w:t>
      </w:r>
    </w:p>
    <w:p>
      <w:r>
        <w:t>选型评审的输出应是一组假设、边界与证据，而不是形态标签。</w:t>
      </w:r>
    </w:p>
    <w:p>
      <w:pPr>
        <w:pStyle w:val="Heading2"/>
      </w:pPr>
      <w:r>
        <w:t>7.1 先冻结需求边界</w:t>
      </w:r>
    </w:p>
    <w:p>
      <w:r>
        <w:t>至少冻结可用能量、峰值/持续功率、电压平台、空间包络、冷却条件、碰撞载荷、寿命与成本目标。若边界尚未冻结，应保留多个候选，不宜过早锁定单一形态。</w:t>
      </w:r>
    </w:p>
    <w:p>
      <w:r>
        <w:t>需求应写成可测量量。例如将“散热好”改写为“在某倍率、某环境温度和某冷却流量下，核心最高温度与单体最大温差不超过限值”。</w:t>
      </w:r>
    </w:p>
    <w:p>
      <w:pPr>
        <w:pStyle w:val="Heading2"/>
      </w:pPr>
      <w:r>
        <w:t>7.2 用样件和模型闭环</w:t>
      </w:r>
    </w:p>
    <w:p>
      <w:r>
        <w:t>先用一维/三维模型筛选主导变量，再通过电芯与小模组试验标定参数，最后在 Pack 级验证热、力、电与失效传播。NREL 的多尺度建模框架正是把电化学子模型与三维热机械模型连接起来。</w:t>
      </w:r>
    </w:p>
    <w:p>
      <w:r>
        <w:t>决策矩阵必须设置否决项，例如法规安全、冷启动功率或生产良率。加权总分只能比较满足硬约束的方案，不能让高能量密度抵消安全不达标。</w:t>
      </w:r>
    </w:p>
    <w:p>
      <w:pPr>
        <w:pStyle w:val="Heading1"/>
      </w:pPr>
      <w:r>
        <w:t>工程检查表</w:t>
      </w:r>
    </w:p>
    <w:p>
      <w:r>
        <w:t>在设计评审前，用以下五问检查比较口径是否完整。</w:t>
      </w:r>
    </w:p>
    <w:p>
      <w:pPr>
        <w:numPr>
          <w:ilvl w:val="0"/>
          <w:numId w:val="11"/>
        </w:numPr>
      </w:pPr>
      <w:r>
        <w:t>比较是否固定了化学体系、SOC 窗口、温度、功率和寿命目标？</w:t>
      </w:r>
    </w:p>
    <w:p>
      <w:pPr>
        <w:numPr>
          <w:ilvl w:val="0"/>
          <w:numId w:val="11"/>
        </w:numPr>
      </w:pPr>
      <w:r>
        <w:t>能量密度是否以整包可用能量与完整系统质量/体积计算？</w:t>
      </w:r>
    </w:p>
    <w:p>
      <w:pPr>
        <w:numPr>
          <w:ilvl w:val="0"/>
          <w:numId w:val="11"/>
        </w:numPr>
      </w:pPr>
      <w:r>
        <w:t>热模型是否包含内部各向异性、接触热阻、公差和寿命漂移？</w:t>
      </w:r>
    </w:p>
    <w:p>
      <w:pPr>
        <w:numPr>
          <w:ilvl w:val="0"/>
          <w:numId w:val="11"/>
        </w:numPr>
      </w:pPr>
      <w:r>
        <w:t>机械方案是否定义预紧窗口、膨胀补偿、碰撞载荷和泄压通道？</w:t>
      </w:r>
    </w:p>
    <w:p>
      <w:pPr>
        <w:numPr>
          <w:ilvl w:val="0"/>
          <w:numId w:val="11"/>
        </w:numPr>
      </w:pPr>
      <w:r>
        <w:t>安全结论是否由规定触发、最坏 SOC、系统电连接和传播试验支持？</w:t>
      </w:r>
    </w:p>
    <w:p>
      <w:pPr>
        <w:pStyle w:val="Heading1"/>
      </w:pPr>
      <w:r>
        <w:t>案例推演</w:t>
      </w:r>
    </w:p>
    <w:p>
      <w:r>
        <w:t>场景：同一 75 kWh 平台在圆柱、方形 LFP 与软包高镍三种概念方案之间选择。团队争论集中在“体积能量密度”。</w:t>
      </w:r>
    </w:p>
    <w:p>
      <w:r>
        <w:t>正确做法是先剥离化学体系差异，再把可用能量、功率、寿命、热管理和安全目标映射到系统级证据。</w:t>
      </w:r>
    </w:p>
    <w:p>
      <w:pPr>
        <w:numPr>
          <w:ilvl w:val="0"/>
          <w:numId w:val="12"/>
        </w:numPr>
      </w:pPr>
      <w:r>
        <w:t>建立同一化学体系/相同可用能量的几何基线，分别计算电芯、模组与 Pack 成组效率。</w:t>
      </w:r>
    </w:p>
    <w:p>
      <w:pPr>
        <w:numPr>
          <w:ilvl w:val="0"/>
          <w:numId w:val="12"/>
        </w:numPr>
      </w:pPr>
      <w:r>
        <w:t>按峰值功率计算内部与外部电阻发热，比较热点、冷板压降和温差，而非仅比较平均温度。</w:t>
      </w:r>
    </w:p>
    <w:p>
      <w:pPr>
        <w:numPr>
          <w:ilvl w:val="0"/>
          <w:numId w:val="12"/>
        </w:numPr>
      </w:pPr>
      <w:r>
        <w:t>将膨胀、装配公差、泡棉蠕变和碰撞载荷加入结构模型，确定预紧窗口。</w:t>
      </w:r>
    </w:p>
    <w:p>
      <w:pPr>
        <w:numPr>
          <w:ilvl w:val="0"/>
          <w:numId w:val="12"/>
        </w:numPr>
      </w:pPr>
      <w:r>
        <w:t>在相同 SOC、触发与冷却条件下进行传播验证，并检查排气是否冲刷高压部件。</w:t>
      </w:r>
    </w:p>
    <w:p>
      <w:pPr>
        <w:numPr>
          <w:ilvl w:val="0"/>
          <w:numId w:val="12"/>
        </w:numPr>
      </w:pPr>
      <w:r>
        <w:t>把成本、良率、维修与平台复用加入决策矩阵；任何安全否决项优先于加权总分。</w:t>
      </w:r>
    </w:p>
    <w:p>
      <w:r>
        <w:t>结论可能仍是多个方案均可行，但此时争论已从偏好转化为可比较的试验成本、系统收益和风险余量。</w:t>
      </w:r>
    </w:p>
    <w:p>
      <w:pPr>
        <w:pStyle w:val="Heading1"/>
      </w:pPr>
      <w:r>
        <w:t>常见误区</w:t>
      </w:r>
    </w:p>
    <w:p>
      <w:r>
        <w:t>下面五类判断在概念上看似简洁，却很容易把系统问题压缩成单一指标。</w:t>
      </w:r>
    </w:p>
    <w:p>
      <w:pPr>
        <w:pStyle w:val="Heading2"/>
      </w:pPr>
      <w:r>
        <w:t>误区 1｜圆柱一定最安全</w:t>
      </w:r>
    </w:p>
    <w:p>
      <w:r>
        <w:t>圆柱的壳体承压与单体间隙可能有利，但传播还取决于化学体系、SOC、单体能量、电连接、冷却与隔热设计。</w:t>
      </w:r>
    </w:p>
    <w:p>
      <w:pPr>
        <w:pStyle w:val="Heading2"/>
      </w:pPr>
      <w:r>
        <w:t>误区 2｜方形一定拥有最高 Pack 能量密度</w:t>
      </w:r>
    </w:p>
    <w:p>
      <w:r>
        <w:t>方形排布紧密，但端板、冷板、泄压、绝缘与寿命膨胀余量都会影响最终成组效率。</w:t>
      </w:r>
    </w:p>
    <w:p>
      <w:pPr>
        <w:pStyle w:val="Heading2"/>
      </w:pPr>
      <w:r>
        <w:t>误区 3｜软包没有硬壳，所以散热一定最好</w:t>
      </w:r>
    </w:p>
    <w:p>
      <w:r>
        <w:t>大面换热可缩短路径，但界面压力、冷板位置、相邻热耦合与内部各向异性共同决定实际温差。</w:t>
      </w:r>
    </w:p>
    <w:p>
      <w:pPr>
        <w:pStyle w:val="Heading2"/>
      </w:pPr>
      <w:r>
        <w:t>误区 4｜连接点越少，可靠性一定越高</w:t>
      </w:r>
    </w:p>
    <w:p>
      <w:r>
        <w:t>连接点减少可降低零件数，但单点电流、能量与后果可能更大；还要比较检测覆盖与故障隔离。</w:t>
      </w:r>
    </w:p>
    <w:p>
      <w:pPr>
        <w:pStyle w:val="Heading2"/>
      </w:pPr>
      <w:r>
        <w:t>误区 5｜看一次热失控试验即可选型</w:t>
      </w:r>
    </w:p>
    <w:p>
      <w:r>
        <w:t>单次结果无法覆盖样品离散、SOC、老化、环境、触发位置和系统边界，必须建立分层验证矩阵。</w:t>
      </w:r>
    </w:p>
    <w:p>
      <w:pPr>
        <w:pStyle w:val="Heading1"/>
      </w:pPr>
      <w:r>
        <w:t>本期要点总结</w:t>
      </w:r>
    </w:p>
    <w:p>
      <w:pPr>
        <w:pStyle w:val="ListBullet"/>
      </w:pPr>
      <w:r>
        <w:t>形态改变的是系统边界条件：几何、热路、电路、力路和失效路径。</w:t>
      </w:r>
    </w:p>
    <w:p>
      <w:pPr>
        <w:pStyle w:val="ListBullet"/>
      </w:pPr>
      <w:r>
        <w:t>裸电芯指标不能直接等同于 Pack 指标；连接、冷却、结构与控制会重排优劣。</w:t>
      </w:r>
    </w:p>
    <w:p>
      <w:pPr>
        <w:pStyle w:val="ListBullet"/>
      </w:pPr>
      <w:r>
        <w:t>温度均匀性、膨胀窗口和泄压通道需要跨寿命验证。</w:t>
      </w:r>
    </w:p>
    <w:p>
      <w:pPr>
        <w:pStyle w:val="ListBullet"/>
      </w:pPr>
      <w:r>
        <w:t>试验结论必须绑定样品、SOC、触发和边界条件，避免无条件泛化。</w:t>
      </w:r>
    </w:p>
    <w:p>
      <w:pPr>
        <w:pStyle w:val="ListBullet"/>
      </w:pPr>
      <w:r>
        <w:t>选型的正确输出是可验证的工程假设与否决项，而非永久排名。</w:t>
      </w:r>
    </w:p>
    <w:p>
      <w:pPr>
        <w:pStyle w:val="Heading1"/>
      </w:pPr>
      <w:r>
        <w:t>自测问答</w:t>
      </w:r>
    </w:p>
    <w:p>
      <w:r>
        <w:t>先遮住答案作答，再用“假设—公式—验证方法”复盘。</w:t>
      </w:r>
    </w:p>
    <w:p>
      <w:pPr>
        <w:numPr>
          <w:ilvl w:val="0"/>
          <w:numId w:val="13"/>
        </w:numPr>
      </w:pPr>
      <w:r>
        <w:t>为什么比较三种形态时必须固定化学体系和 SOC 窗口？</w:t>
      </w:r>
    </w:p>
    <w:p>
      <w:pPr>
        <w:numPr>
          <w:ilvl w:val="0"/>
          <w:numId w:val="13"/>
        </w:numPr>
      </w:pPr>
      <w:r>
        <w:t>圆柱阵列的几何空隙一定是浪费吗？</w:t>
      </w:r>
    </w:p>
    <w:p>
      <w:pPr>
        <w:numPr>
          <w:ilvl w:val="0"/>
          <w:numId w:val="13"/>
        </w:numPr>
      </w:pPr>
      <w:r>
        <w:t>为什么壳体表面温度不能代表电芯最热点？</w:t>
      </w:r>
    </w:p>
    <w:p>
      <w:pPr>
        <w:numPr>
          <w:ilvl w:val="0"/>
          <w:numId w:val="13"/>
        </w:numPr>
      </w:pPr>
      <w:r>
        <w:t>膨胀预紧为什么不能只给一个装配力？</w:t>
      </w:r>
    </w:p>
    <w:p>
      <w:pPr>
        <w:numPr>
          <w:ilvl w:val="0"/>
          <w:numId w:val="13"/>
        </w:numPr>
      </w:pPr>
      <w:r>
        <w:t>形态选型矩阵中哪些项目应设置为否决项？</w:t>
      </w:r>
    </w:p>
    <w:p>
      <w:pPr>
        <w:pStyle w:val="Heading2"/>
      </w:pPr>
      <w:r>
        <w:t>参考答案 1</w:t>
      </w:r>
    </w:p>
    <w:p>
      <w:r>
        <w:t>化学体系和 SOC 会显著改变能量、发热与热失控反应。若不固定，观察到的差异无法归因于形态。</w:t>
      </w:r>
    </w:p>
    <w:p>
      <w:pPr>
        <w:pStyle w:val="Heading2"/>
      </w:pPr>
      <w:r>
        <w:t>参考答案 2</w:t>
      </w:r>
    </w:p>
    <w:p>
      <w:r>
        <w:t>不一定。空隙可承载冷却、隔热、熔断与制造公差；应评估其对整包价值的净贡献。</w:t>
      </w:r>
    </w:p>
    <w:p>
      <w:pPr>
        <w:pStyle w:val="Heading2"/>
      </w:pPr>
      <w:r>
        <w:t>参考答案 3</w:t>
      </w:r>
    </w:p>
    <w:p>
      <w:r>
        <w:t>内部各向异性、发热分布和接触热阻会形成梯度，外表温度可能滞后或低估卷芯/叠片核心温度。</w:t>
      </w:r>
    </w:p>
    <w:p>
      <w:pPr>
        <w:pStyle w:val="Heading2"/>
      </w:pPr>
      <w:r>
        <w:t>参考答案 4</w:t>
      </w:r>
    </w:p>
    <w:p>
      <w:r>
        <w:t>压力会随 SOC、温度、老化、泡棉蠕变和公差变化，需要定义全寿命上下限及局部分布。</w:t>
      </w:r>
    </w:p>
    <w:p>
      <w:pPr>
        <w:pStyle w:val="Heading2"/>
      </w:pPr>
      <w:r>
        <w:t>参考答案 5</w:t>
      </w:r>
    </w:p>
    <w:p>
      <w:r>
        <w:t>法规与安全、关键功率、寿命、碰撞和制造能力等不能由其他高分抵消的硬约束应设为否决项。</w:t>
      </w:r>
    </w:p>
    <w:p>
      <w:pPr>
        <w:pStyle w:val="Heading1"/>
      </w:pPr>
      <w:r>
        <w:t>下期预告</w:t>
      </w:r>
    </w:p>
    <w:p>
      <w:r>
        <w:t>第 18 期将进入“模组与 Pack 架构及串并联设计”，把单体形态进一步映射到电压、容量、故障电流、热管理和 BMS 通道。</w:t>
      </w:r>
    </w:p>
    <w:p>
      <w:pPr>
        <w:pStyle w:val="Heading1"/>
      </w:pPr>
      <w:r>
        <w:t>参考资料</w:t>
      </w:r>
    </w:p>
    <w:p>
      <w:r>
        <w:t>以下资料用于建立结构化认知。文中涉及试验结果时，应同时读取原文的样品、化学体系、SOC、边界条件与测量方法。</w:t>
      </w:r>
    </w:p>
    <w:p>
      <w:pPr>
        <w:pStyle w:val="ListBullet"/>
      </w:pPr>
      <w:r>
        <w:t>Sandia Energy Storage Handbook Chapter 3: Lithium-Ion Batteries：https://www.sandia.gov/ess-ssl/wp-content/uploads/2021/03/ESHB-Ch3_Lithium-Batteries_Preger.pdf</w:t>
      </w:r>
    </w:p>
    <w:p>
      <w:pPr>
        <w:pStyle w:val="ListBullet"/>
      </w:pPr>
      <w:r>
        <w:t>Sandia: Failure propagation in multi-cell lithium ion batteries：https://www.sandia.gov/research/publications/details/failure-propagation-in-multi-cell-lithium-ion-batteries-2015-06-01/</w:t>
      </w:r>
    </w:p>
    <w:p>
      <w:pPr>
        <w:pStyle w:val="ListBullet"/>
      </w:pPr>
      <w:r>
        <w:t>Sandia: LIM1TR 1-D Thermal Runaway Model Guide：https://www.sandia.gov/app/uploads/sites/163/2022/03/LIM1TR_Guide_SAND2021-12281.pdf</w:t>
      </w:r>
    </w:p>
    <w:p>
      <w:pPr>
        <w:pStyle w:val="ListBullet"/>
      </w:pPr>
      <w:r>
        <w:t>ORNL: Thermal runaway effects of SOC, cathode and packaging：https://impact.ornl.gov/en/publications/thermal-runaway-in-commercial-lithium-ion-cells-under-overheating/</w:t>
      </w:r>
    </w:p>
    <w:p>
      <w:pPr>
        <w:pStyle w:val="ListBullet"/>
      </w:pPr>
      <w:r>
        <w:t>ORNL: Operando temperature, SOC and strain in a large pouch cell：https://www.ornl.gov/publication/simultaneous-operando-measurements-local-temperature-state-charge-and-strain-inside</w:t>
      </w:r>
    </w:p>
    <w:p>
      <w:pPr>
        <w:pStyle w:val="ListBullet"/>
      </w:pPr>
      <w:r>
        <w:t>ORNL: Damage of prismatic cells under bending：https://www.ornl.gov/publication/damage-prismatic-lithium-ion-cells-subject-bending-test-model-and-detection</w:t>
      </w:r>
    </w:p>
    <w:p>
      <w:pPr>
        <w:pStyle w:val="ListBullet"/>
      </w:pPr>
      <w:r>
        <w:t>NREL: Multi-Scale Modeling of Battery Physics：https://www.nrel.gov/transportation/multi-scale-battery-physics-modeling.html</w:t>
      </w:r>
    </w:p>
    <w:p>
      <w:pPr>
        <w:pStyle w:val="ListBullet"/>
      </w:pPr>
      <w:r>
        <w:t>NREL: Thermal response of wound cylindrical cells：https://docs.nrel.gov/docs/fy12osti/54425.pdf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color w:val="000000"/>
        <w:sz w:val="18"/>
      </w:rPr>
      <w:t xml:space="preserve">2026-09-17  ｜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微软雅黑"/>
        <w:color w:val="000000"/>
        <w:sz w:val="18"/>
      </w:rPr>
      <w:t>动力电池深度学习计划｜第 17 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Microsoft YaHei" w:hAnsi="Microsoft YaHei" w:eastAsia="微软雅黑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微软雅黑"/>
      <w:b/>
      <w:bCs/>
      <w:color w:val="505E6E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圆柱、方形与软包电芯：结构权衡</dc:title>
  <dc:subject>把“哪种更好”改写成“哪种在目标边界内更合适”</dc:subject>
  <dc:creator>Codex｜动力电池深度学习计划</dc:creator>
  <cp:keywords>动力电池,电芯结构,模组,Pack,工程设计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