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SOH 估算与寿命诊断</w:t>
      </w:r>
    </w:p>
    <w:p>
      <w:pPr>
        <w:jc w:val="center"/>
      </w:pPr>
      <w:r>
        <w:rPr>
          <w:b/>
          <w:color w:val="17365D"/>
          <w:sz w:val="30"/>
        </w:rPr>
        <w:t>容量 功率 退化机理与剩余寿命的不确定性</w:t>
      </w:r>
    </w:p>
    <w:p>
      <w:pPr>
        <w:jc w:val="center"/>
      </w:pPr>
      <w:r>
        <w:rPr>
          <w:color w:val="00A6A6"/>
          <w:sz w:val="22"/>
        </w:rPr>
        <w:t>第 22 期｜2026-09-22</w:t>
      </w:r>
    </w:p>
    <w:p/>
    <w:p>
      <w:pPr>
        <w:jc w:val="center"/>
      </w:pPr>
      <w:r>
        <w:rPr>
          <w:i/>
          <w:color w:val="24364B"/>
          <w:sz w:val="24"/>
        </w:rPr>
        <w:t>SOH 不是单一百分比 它必须绑定任务 参考状态 诊断方法和可解释的不确定性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4"/>
        </w:numPr>
      </w:pPr>
      <w:r>
        <w:t>区分容量 SOH 功率 SOH 和安全相关健康指标</w:t>
      </w:r>
    </w:p>
    <w:p>
      <w:pPr>
        <w:numPr>
          <w:ilvl w:val="0"/>
          <w:numId w:val="14"/>
        </w:numPr>
      </w:pPr>
      <w:r>
        <w:t>理解容量测试 内阻 充电曲线和模型参数的诊断价值</w:t>
      </w:r>
    </w:p>
    <w:p>
      <w:pPr>
        <w:numPr>
          <w:ilvl w:val="0"/>
          <w:numId w:val="14"/>
        </w:numPr>
      </w:pPr>
      <w:r>
        <w:t>识别温度 SOC 时间和电量吞吐对老化数据的影响</w:t>
      </w:r>
    </w:p>
    <w:p>
      <w:pPr>
        <w:numPr>
          <w:ilvl w:val="0"/>
          <w:numId w:val="14"/>
        </w:numPr>
      </w:pPr>
      <w:r>
        <w:t>比较模型驱动 数据驱动和混合 SOH 方法</w:t>
      </w:r>
    </w:p>
    <w:p>
      <w:pPr>
        <w:numPr>
          <w:ilvl w:val="0"/>
          <w:numId w:val="14"/>
        </w:numPr>
      </w:pPr>
      <w:r>
        <w:t>建立从当前健康诊断到剩余寿命预测的验证框架</w:t>
      </w:r>
    </w:p>
    <w:p>
      <w:pPr>
        <w:pStyle w:val="Heading1"/>
      </w:pPr>
      <w:r>
        <w:t>系统总览</w:t>
      </w:r>
    </w:p>
    <w:p>
      <w:r>
        <w:t>SOH 描述电池相对参考状态的能力变化 但应用需要先说明能力是容量 功率 效率 还是安全裕量 一个百分比不能同时代表所有维度</w:t>
      </w:r>
    </w:p>
    <w:p>
      <w:r>
        <w:t>容量衰减与内阻增长往往同时发生但速率不同 低温下可用功率下降不一定等于永久老化 高温后的容量恢复也不等于退化消失</w:t>
      </w:r>
    </w:p>
    <w:p>
      <w:r>
        <w:t>NREL 的寿命研究使用实验 电化学热分析 多物理场模型和状态观测器进行诊断与预测 并强调真实运行中的健康状态难以直接测量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SOH 诊断与寿命预测证据链" descr="运行数据形成健康特征 进一步估算 SOH 与退化机理 最后预测剩余寿命 下方列出容量链 功率链和不确定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2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SOH 诊断和寿命预测需要不同层级的证据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健康维度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常用指标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参考条件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应用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容量健康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Q_now 除以 Q_begin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规定温度 倍率和截止电压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续航或储能时长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功率健康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电阻增长或可用功率比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规定 SOC 温度和脉冲时长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加速 快充和并网功率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能效健康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充放电能量效率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规定功率和热边界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热负荷与运营成本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安全健康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异常自放电 产气 绝缘等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指定诊断和阈值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维护与风险管理</w:t>
            </w:r>
          </w:p>
        </w:tc>
      </w:tr>
    </w:tbl>
    <w:p/>
    <w:p>
      <w:pPr>
        <w:pStyle w:val="Heading1"/>
      </w:pPr>
      <w:r>
        <w:t>一 SOH 定义与任务边界</w:t>
      </w:r>
    </w:p>
    <w:p>
      <w:r>
        <w:t>先定义电池要完成的任务 再选择健康指标</w:t>
      </w:r>
    </w:p>
    <w:p>
      <w:pPr>
        <w:pStyle w:val="Heading2"/>
      </w:pPr>
      <w:r>
        <w:t>1 1 容量健康</w:t>
      </w:r>
    </w:p>
    <w:p>
      <w:r>
        <w:t>容量 SOH 常用当前可测容量与初始或额定参考容量之比 它反映在规定截止条件下可存取的电荷</w:t>
      </w:r>
    </w:p>
    <w:p>
      <w:r>
        <w:t>测量结果依赖温度 倍率 静置和截止电压 因此参考条件必须固定 否则可逆温度效应会被误判为永久衰减</w:t>
      </w:r>
    </w:p>
    <w:p>
      <w:pPr>
        <w:pStyle w:val="Heading2"/>
      </w:pPr>
      <w:r>
        <w:t>1 2 功率和安全健康</w:t>
      </w:r>
    </w:p>
    <w:p>
      <w:r>
        <w:t>功率能力受欧姆电阻 极化 扩散和热边界影响 同一容量 SOH 的电芯可能具有不同峰值功率</w:t>
      </w:r>
    </w:p>
    <w:p>
      <w:r>
        <w:t>异常自放电 绝缘下降 产气或局部热点属于安全相关健康信号 它们不一定与容量线性对应</w:t>
      </w:r>
    </w:p>
    <w:p>
      <w:pPr>
        <w:jc w:val="center"/>
      </w:pPr>
      <m:oMathPara>
        <m:oMath>
          <m:r>
            <m:t>SOH_Q = Q_now / Q_ref × 100 percent</m:t>
          </m:r>
        </m:oMath>
      </m:oMathPara>
    </w:p>
    <w:p>
      <w:pPr>
        <w:pStyle w:val="Caption"/>
        <w:jc w:val="center"/>
      </w:pPr>
      <w:r>
        <w:t>式 1 Q_now 和 Q_ref 应在相同温度 倍率和截止条件下测得</w:t>
      </w:r>
    </w:p>
    <w:p>
      <w:pPr>
        <w:pStyle w:val="Heading1"/>
      </w:pPr>
      <w:r>
        <w:t>二 退化机理与可观察量</w:t>
      </w:r>
    </w:p>
    <w:p>
      <w:r>
        <w:t>健康特征只是机理的投影 同一特征可能对应多种原因</w:t>
      </w:r>
    </w:p>
    <w:p>
      <w:pPr>
        <w:pStyle w:val="Heading2"/>
      </w:pPr>
      <w:r>
        <w:t>2 1 活性锂和活性材料损失</w:t>
      </w:r>
    </w:p>
    <w:p>
      <w:r>
        <w:t>SEI 增长 析锂和副反应会消耗可循环锂 颗粒开裂和电极失联会降低可用活性材料</w:t>
      </w:r>
    </w:p>
    <w:p>
      <w:r>
        <w:t>容量曲线的增量容量峰位 峰面积和电压平台变化可提供线索 但需要稳定测量条件和基线对比</w:t>
      </w:r>
    </w:p>
    <w:p>
      <w:pPr>
        <w:pStyle w:val="Heading2"/>
      </w:pPr>
      <w:r>
        <w:t>2 2 阻抗与传输退化</w:t>
      </w:r>
    </w:p>
    <w:p>
      <w:r>
        <w:t>界面膜增长 接触退化 电解液变化和结构损伤会增加欧姆或极化阻抗 表现为负载压降与发热上升</w:t>
      </w:r>
    </w:p>
    <w:p>
      <w:r>
        <w:t>内阻依赖 SOC 温度 脉冲时长和方向 单个电阻值不能脱离测试条件比较</w:t>
      </w:r>
    </w:p>
    <w:p>
      <w:pPr>
        <w:jc w:val="center"/>
      </w:pPr>
      <m:oMathPara>
        <m:oMath>
          <m:r>
            <m:t>ΔV = I R_0 + V_polarization</m:t>
          </m:r>
        </m:oMath>
      </m:oMathPara>
    </w:p>
    <w:p>
      <w:pPr>
        <w:pStyle w:val="Caption"/>
        <w:jc w:val="center"/>
      </w:pPr>
      <w:r>
        <w:t>式 2 电压响应包含欧姆压降和随时间变化的极化项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退化现象</w:t>
            </w:r>
          </w:p>
        </w:tc>
        <w:tc>
          <w:tcPr>
            <w:tcW w:type="dxa" w:w="230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可能机理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可观察特征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限制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容量下降</w:t>
            </w:r>
          </w:p>
        </w:tc>
        <w:tc>
          <w:tcPr>
            <w:tcW w:type="dxa" w:w="230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活性锂或活性材料损失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完整容量 曲线峰值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需要受控循环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电阻增长</w:t>
            </w:r>
          </w:p>
        </w:tc>
        <w:tc>
          <w:tcPr>
            <w:tcW w:type="dxa" w:w="230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界面膜 接触或传输恶化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脉冲压降 EIS 参数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强温度和 SOC 依赖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自放电增加</w:t>
            </w:r>
          </w:p>
        </w:tc>
        <w:tc>
          <w:tcPr>
            <w:tcW w:type="dxa" w:w="230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微短路 副反应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静置电压或 SOC 漂移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受 BMS 静态功耗干扰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异常产热</w:t>
            </w:r>
          </w:p>
        </w:tc>
        <w:tc>
          <w:tcPr>
            <w:tcW w:type="dxa" w:w="230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局部阻抗或副反应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温升 热像 模型残差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传感位置有限</w:t>
            </w:r>
          </w:p>
        </w:tc>
      </w:tr>
    </w:tbl>
    <w:p/>
    <w:p>
      <w:pPr>
        <w:pStyle w:val="Heading1"/>
      </w:pPr>
      <w:r>
        <w:t>三 容量诊断方法</w:t>
      </w:r>
    </w:p>
    <w:p>
      <w:r>
        <w:t>实验室容量容易定义 在线系统容量难以直接观察</w:t>
      </w:r>
    </w:p>
    <w:p>
      <w:pPr>
        <w:pStyle w:val="Heading2"/>
      </w:pPr>
      <w:r>
        <w:t>3 1 受控容量测试</w:t>
      </w:r>
    </w:p>
    <w:p>
      <w:r>
        <w:t>完整充放电在规定温度和倍率下提供可靠容量基线 但耗时且可能影响正常运营</w:t>
      </w:r>
    </w:p>
    <w:p>
      <w:r>
        <w:t>车辆和储能系统很少频繁经历完整可控循环 在线算法需要利用部分充电窗口和已知电量吞吐更新容量</w:t>
      </w:r>
    </w:p>
    <w:p>
      <w:pPr>
        <w:pStyle w:val="Heading2"/>
      </w:pPr>
      <w:r>
        <w:t>3 2 部分曲线特征</w:t>
      </w:r>
    </w:p>
    <w:p>
      <w:r>
        <w:t>恒流充电时间 电压区间容量 增量容量和微分电压可作为健康特征 前提是温度 电流和起始状态可比</w:t>
      </w:r>
    </w:p>
    <w:p>
      <w:r>
        <w:t>快充限流 热管理和用户中断会改变曲线 需要筛选合格片段并记录工况</w:t>
      </w:r>
    </w:p>
    <w:p>
      <w:pPr>
        <w:jc w:val="center"/>
      </w:pPr>
      <m:oMathPara>
        <m:oMath>
          <m:r>
            <m:t>Q_window = ∫ I dt over V_a to V_b</m:t>
          </m:r>
        </m:oMath>
      </m:oMathPara>
    </w:p>
    <w:p>
      <w:pPr>
        <w:pStyle w:val="Caption"/>
        <w:jc w:val="center"/>
      </w:pPr>
      <w:r>
        <w:t>式 3 在固定电压窗口内积分电流可形成部分容量特征 单位 Ah</w:t>
      </w:r>
    </w:p>
    <w:p>
      <w:pPr>
        <w:pStyle w:val="Heading1"/>
      </w:pPr>
      <w:r>
        <w:t>四 阻抗与功率健康</w:t>
      </w:r>
    </w:p>
    <w:p>
      <w:r>
        <w:t>功率健康需要把阻抗状态和热限制放在一起</w:t>
      </w:r>
    </w:p>
    <w:p>
      <w:pPr>
        <w:pStyle w:val="Heading2"/>
      </w:pPr>
      <w:r>
        <w:t>4 1 直流脉冲与动态阻抗</w:t>
      </w:r>
    </w:p>
    <w:p>
      <w:r>
        <w:t>规定脉冲下用电压变化除以电流变化可估算动态电阻 不同时间点对应欧姆 极化和扩散贡献</w:t>
      </w:r>
    </w:p>
    <w:p>
      <w:r>
        <w:t>比较必须固定 SOC 温度 静置和脉冲方向 还要扣除母排和连接电阻变化</w:t>
      </w:r>
    </w:p>
    <w:p>
      <w:pPr>
        <w:pStyle w:val="Heading2"/>
      </w:pPr>
      <w:r>
        <w:t>4 2 在线功率能力</w:t>
      </w:r>
    </w:p>
    <w:p>
      <w:r>
        <w:t>可用功率受单体电压边界 温度边界 SOC 和最大电流约束 SOH 通过容量和阻抗影响这些边界</w:t>
      </w:r>
    </w:p>
    <w:p>
      <w:r>
        <w:t>低温导致的暂时高阻不能直接记为永久 SOH 下降 需要温度归一化或模型分离</w:t>
      </w:r>
    </w:p>
    <w:p>
      <w:pPr>
        <w:jc w:val="center"/>
      </w:pPr>
      <m:oMathPara>
        <m:oMath>
          <m:r>
            <m:t>R_pulse = ΔV / ΔI</m:t>
          </m:r>
        </m:oMath>
      </m:oMathPara>
    </w:p>
    <w:p>
      <w:pPr>
        <w:pStyle w:val="Caption"/>
        <w:jc w:val="center"/>
      </w:pPr>
      <w:r>
        <w:t>式 4 R_pulse 单位 ohm 并需标注脉冲时长 SOC 温度和方向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方法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数据需求</w:t>
            </w:r>
          </w:p>
        </w:tc>
        <w:tc>
          <w:tcPr>
            <w:tcW w:type="dxa" w:w="223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优势</w:t>
            </w:r>
          </w:p>
        </w:tc>
        <w:tc>
          <w:tcPr>
            <w:tcW w:type="dxa" w:w="266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风险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完整容量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受控全充全放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基准清晰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耗时 难在线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部分充电曲线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合格恒流片段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可利用日常充电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工况筛选困难</w:t>
            </w:r>
          </w:p>
        </w:tc>
      </w:tr>
      <w:tr>
        <w:trPr>
          <w:cantSplit/>
        </w:trPr>
        <w:tc>
          <w:tcPr>
            <w:tcW w:type="dxa" w:w="18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直流脉冲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电流阶跃和同步电压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快速评估功率健康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温度 SOC 敏感</w:t>
            </w:r>
          </w:p>
        </w:tc>
      </w:tr>
      <w:tr>
        <w:trPr>
          <w:cantSplit/>
        </w:trPr>
        <w:tc>
          <w:tcPr>
            <w:tcW w:type="dxa" w:w="18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模型观测器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持续电压电流温度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在线联合估计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模型与参数失配</w:t>
            </w:r>
          </w:p>
        </w:tc>
      </w:tr>
    </w:tbl>
    <w:p/>
    <w:p>
      <w:pPr>
        <w:pStyle w:val="Heading1"/>
      </w:pPr>
      <w:r>
        <w:t>五 模型驱动与数据驱动估计</w:t>
      </w:r>
    </w:p>
    <w:p>
      <w:r>
        <w:t>两类方法都需要代表性数据和外推边界</w:t>
      </w:r>
    </w:p>
    <w:p>
      <w:pPr>
        <w:pStyle w:val="Heading2"/>
      </w:pPr>
      <w:r>
        <w:t>5 1 参数观测器</w:t>
      </w:r>
    </w:p>
    <w:p>
      <w:r>
        <w:t>双卡尔曼滤波可一组状态估 SOC 另一组参数估容量或电阻 NREL 报告了用电压响应更新 SOC SOH 和寿命模型参数的方法</w:t>
      </w:r>
    </w:p>
    <w:p>
      <w:r>
        <w:t>参数可辨识性取决于工况激励 平稳工况中多个参数可能互相补偿 得到看似准确但不可解释的结果</w:t>
      </w:r>
    </w:p>
    <w:p>
      <w:pPr>
        <w:pStyle w:val="Heading2"/>
      </w:pPr>
      <w:r>
        <w:t>5 2 机器学习与概率模型</w:t>
      </w:r>
    </w:p>
    <w:p>
      <w:r>
        <w:t>数据驱动方法可从曲线和运行历史学习复杂关系 但训练分布必须覆盖目标化学体系 温度和使用方式</w:t>
      </w:r>
    </w:p>
    <w:p>
      <w:r>
        <w:t>OSTI 收录的概率机器学习综述强调电芯制造差异和时变工况 说明输出预测区间比单点数值更可靠</w:t>
      </w:r>
    </w:p>
    <w:p>
      <w:pPr>
        <w:jc w:val="center"/>
      </w:pPr>
      <m:oMathPara>
        <m:oMath>
          <m:r>
            <m:t>θ_hat_k = θ_hat_k−1 + K_θ e_k</m:t>
          </m:r>
        </m:oMath>
      </m:oMathPara>
    </w:p>
    <w:p>
      <w:pPr>
        <w:pStyle w:val="Caption"/>
        <w:jc w:val="center"/>
      </w:pPr>
      <w:r>
        <w:t>式 5 参数估计用残差 e 和增益 K 更新容量 阻抗或寿命参数</w:t>
      </w:r>
    </w:p>
    <w:p>
      <w:pPr>
        <w:pStyle w:val="Heading1"/>
      </w:pPr>
      <w:r>
        <w:t>六 剩余寿命预测</w:t>
      </w:r>
    </w:p>
    <w:p>
      <w:r>
        <w:t>RUL 依赖未来使用假设 比当前 SOH 具有更大不确定性</w:t>
      </w:r>
    </w:p>
    <w:p>
      <w:pPr>
        <w:pStyle w:val="Heading2"/>
      </w:pPr>
      <w:r>
        <w:t>6 1 退化轨迹与终止条件</w:t>
      </w:r>
    </w:p>
    <w:p>
      <w:r>
        <w:t>RUL 需要先定义寿命终止条件 例如容量低于任务要求 功率不足或安全诊断触发 不同任务会得到不同剩余寿命</w:t>
      </w:r>
    </w:p>
    <w:p>
      <w:r>
        <w:t>退化可能出现拐点 早期近线性外推会低估或高估后期变化 需要机理 特征和不确定性共同约束</w:t>
      </w:r>
    </w:p>
    <w:p>
      <w:pPr>
        <w:pStyle w:val="Heading2"/>
      </w:pPr>
      <w:r>
        <w:t>6 2 未来工况和预测区间</w:t>
      </w:r>
    </w:p>
    <w:p>
      <w:r>
        <w:t>温度 SOC 停留 快充比例和电量吞吐决定未来退化 若使用方式未知 应给出情景范围</w:t>
      </w:r>
    </w:p>
    <w:p>
      <w:r>
        <w:t>概率模型应分开表达测量噪声 电芯差异 参数不确定性和未来工况不确定性 避免只给一个确定日期</w:t>
      </w:r>
    </w:p>
    <w:p>
      <w:pPr>
        <w:jc w:val="center"/>
      </w:pPr>
      <m:oMathPara>
        <m:oMath>
          <m:r>
            <m:t>RUL = t(EOL) − t_now</m:t>
          </m:r>
        </m:oMath>
      </m:oMathPara>
    </w:p>
    <w:p>
      <w:pPr>
        <w:pStyle w:val="Caption"/>
        <w:jc w:val="center"/>
      </w:pPr>
      <w:r>
        <w:t>式 6 RUL 单位可为时间 循环或等效电量吞吐 并必须说明未来工况假设</w:t>
      </w:r>
    </w:p>
    <w:p>
      <w:pPr>
        <w:pStyle w:val="Heading1"/>
      </w:pPr>
      <w:r>
        <w:t>七 验证与部署监控</w:t>
      </w:r>
    </w:p>
    <w:p>
      <w:r>
        <w:t>健康算法必须证明跨电芯 跨工况和跨寿命阶段的泛化能力</w:t>
      </w:r>
    </w:p>
    <w:p>
      <w:pPr>
        <w:pStyle w:val="Heading2"/>
      </w:pPr>
      <w:r>
        <w:t>7 1 数据划分与盲测</w:t>
      </w:r>
    </w:p>
    <w:p>
      <w:r>
        <w:t>训练和测试不能把同一电芯相邻循环随机拆分 否则会泄漏个体特征 应按电芯 批次和工况分组盲测</w:t>
      </w:r>
    </w:p>
    <w:p>
      <w:r>
        <w:t>验证要报告偏差 方差 置信区间和寿命阶段表现 特别关注后期拐点和分布外工况</w:t>
      </w:r>
    </w:p>
    <w:p>
      <w:pPr>
        <w:pStyle w:val="Heading2"/>
      </w:pPr>
      <w:r>
        <w:t>7 2 在线监控和再标定</w:t>
      </w:r>
    </w:p>
    <w:p>
      <w:r>
        <w:t>部署后监控特征分布 模型残差和置信度 当数据超出训练边界时进入保守策略而非继续给出高置信预测</w:t>
      </w:r>
    </w:p>
    <w:p>
      <w:r>
        <w:t>软件或参数更新需要保持历史可比性 并通过影子运行和回放验证避免改变用户可用能量边界</w:t>
      </w:r>
    </w:p>
    <w:p>
      <w:pPr>
        <w:pStyle w:val="Heading1"/>
      </w:pPr>
      <w:r>
        <w:t>工程检查表</w:t>
      </w:r>
    </w:p>
    <w:p>
      <w:r>
        <w:t>SOH 算法评审前检查以下五项</w:t>
      </w:r>
    </w:p>
    <w:p>
      <w:pPr>
        <w:numPr>
          <w:ilvl w:val="0"/>
          <w:numId w:val="15"/>
        </w:numPr>
      </w:pPr>
      <w:r>
        <w:t>SOH 是否明确区分容量 功率 效率和安全健康</w:t>
      </w:r>
    </w:p>
    <w:p>
      <w:pPr>
        <w:numPr>
          <w:ilvl w:val="0"/>
          <w:numId w:val="15"/>
        </w:numPr>
      </w:pPr>
      <w:r>
        <w:t>所有健康特征是否绑定温度 SOC 倍率和时间尺度</w:t>
      </w:r>
    </w:p>
    <w:p>
      <w:pPr>
        <w:numPr>
          <w:ilvl w:val="0"/>
          <w:numId w:val="15"/>
        </w:numPr>
      </w:pPr>
      <w:r>
        <w:t>训练与测试是否按电芯 批次和工况隔离 防止数据泄漏</w:t>
      </w:r>
    </w:p>
    <w:p>
      <w:pPr>
        <w:numPr>
          <w:ilvl w:val="0"/>
          <w:numId w:val="15"/>
        </w:numPr>
      </w:pPr>
      <w:r>
        <w:t>RUL 是否明确寿命终止条件和未来使用情景</w:t>
      </w:r>
    </w:p>
    <w:p>
      <w:pPr>
        <w:numPr>
          <w:ilvl w:val="0"/>
          <w:numId w:val="15"/>
        </w:numPr>
      </w:pPr>
      <w:r>
        <w:t>输出是否包含置信区间 分布外检测和保守降级策略</w:t>
      </w:r>
    </w:p>
    <w:p>
      <w:pPr>
        <w:pStyle w:val="Heading1"/>
      </w:pPr>
      <w:r>
        <w:t>案例推演</w:t>
      </w:r>
    </w:p>
    <w:p>
      <w:r>
        <w:t>场景 同一批车辆在冬季显示 SOH 从 94 百分比降到 86 百分比 春季又回升到 92 百分比</w:t>
      </w:r>
    </w:p>
    <w:p>
      <w:r>
        <w:t>永久容量衰减不应大幅恢复 更可能是温度导致的可用容量与阻抗变化 或算法归一化不完整</w:t>
      </w:r>
    </w:p>
    <w:p>
      <w:pPr>
        <w:numPr>
          <w:ilvl w:val="0"/>
          <w:numId w:val="16"/>
        </w:numPr>
      </w:pPr>
      <w:r>
        <w:t>核对 SOH 定义是容量 功率还是可用能量 并检查参考温度</w:t>
      </w:r>
    </w:p>
    <w:p>
      <w:pPr>
        <w:numPr>
          <w:ilvl w:val="0"/>
          <w:numId w:val="16"/>
        </w:numPr>
      </w:pPr>
      <w:r>
        <w:t>对比相同 SOC 和温度下的脉冲阻抗与部分容量特征</w:t>
      </w:r>
    </w:p>
    <w:p>
      <w:pPr>
        <w:numPr>
          <w:ilvl w:val="0"/>
          <w:numId w:val="16"/>
        </w:numPr>
      </w:pPr>
      <w:r>
        <w:t>检查算法是否把低温限功率和截止提前误写入永久容量</w:t>
      </w:r>
    </w:p>
    <w:p>
      <w:pPr>
        <w:numPr>
          <w:ilvl w:val="0"/>
          <w:numId w:val="16"/>
        </w:numPr>
      </w:pPr>
      <w:r>
        <w:t>用受控回温后的容量或合格充电片段重估健康状态</w:t>
      </w:r>
    </w:p>
    <w:p>
      <w:pPr>
        <w:numPr>
          <w:ilvl w:val="0"/>
          <w:numId w:val="16"/>
        </w:numPr>
      </w:pPr>
      <w:r>
        <w:t>修正温度归一化并保留真实永久衰减趋势与不确定区间</w:t>
      </w:r>
    </w:p>
    <w:p>
      <w:r>
        <w:t>可逆温度效应和永久老化必须分离 否则 SOH 会随季节产生不可信的恢复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SOH 就是剩余容量百分比</w:t>
      </w:r>
    </w:p>
    <w:p>
      <w:r>
        <w:t>容量只是一个维度 功率 效率和安全健康可能不同步</w:t>
      </w:r>
    </w:p>
    <w:p>
      <w:pPr>
        <w:pStyle w:val="Heading2"/>
      </w:pPr>
      <w:r>
        <w:t>误区 2 内阻升高一定表示永久老化</w:t>
      </w:r>
    </w:p>
    <w:p>
      <w:r>
        <w:t>温度 SOC 和测量时间尺度也会显著改变阻抗</w:t>
      </w:r>
    </w:p>
    <w:p>
      <w:pPr>
        <w:pStyle w:val="Heading2"/>
      </w:pPr>
      <w:r>
        <w:t>误区 3 机器学习不需要退化机理</w:t>
      </w:r>
    </w:p>
    <w:p>
      <w:r>
        <w:t>机理有助于选择特征 识别分布外和解释异常</w:t>
      </w:r>
    </w:p>
    <w:p>
      <w:pPr>
        <w:pStyle w:val="Heading2"/>
      </w:pPr>
      <w:r>
        <w:t>误区 4 RUL 可以给出唯一准确日期</w:t>
      </w:r>
    </w:p>
    <w:p>
      <w:r>
        <w:t>未来工况和个体差异要求情景或概率区间</w:t>
      </w:r>
    </w:p>
    <w:p>
      <w:pPr>
        <w:pStyle w:val="Heading2"/>
      </w:pPr>
      <w:r>
        <w:t>误区 5 数据越多模型一定越可靠</w:t>
      </w:r>
    </w:p>
    <w:p>
      <w:r>
        <w:t>若数据分布偏斜 标签不一致或训练测试泄漏 结果仍不可信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SOH 必须绑定任务和参考条件</w:t>
      </w:r>
    </w:p>
    <w:p>
      <w:pPr>
        <w:pStyle w:val="ListBullet"/>
      </w:pPr>
      <w:r>
        <w:t>容量与功率健康需要不同测试和特征</w:t>
      </w:r>
    </w:p>
    <w:p>
      <w:pPr>
        <w:pStyle w:val="ListBullet"/>
      </w:pPr>
      <w:r>
        <w:t>温度和 SOC 会制造可逆变化 必须与永久退化分离</w:t>
      </w:r>
    </w:p>
    <w:p>
      <w:pPr>
        <w:pStyle w:val="ListBullet"/>
      </w:pPr>
      <w:r>
        <w:t>模型驱动和数据驱动方法都依赖可辨识数据</w:t>
      </w:r>
    </w:p>
    <w:p>
      <w:pPr>
        <w:pStyle w:val="ListBullet"/>
      </w:pPr>
      <w:r>
        <w:t>RUL 应给出假设和区间 并在部署中监控分布外风险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17"/>
        </w:numPr>
      </w:pPr>
      <w:r>
        <w:t>容量 SOH 的基本定义是什么</w:t>
      </w:r>
    </w:p>
    <w:p>
      <w:pPr>
        <w:numPr>
          <w:ilvl w:val="0"/>
          <w:numId w:val="17"/>
        </w:numPr>
      </w:pPr>
      <w:r>
        <w:t>为什么内阻必须标注脉冲时长</w:t>
      </w:r>
    </w:p>
    <w:p>
      <w:pPr>
        <w:numPr>
          <w:ilvl w:val="0"/>
          <w:numId w:val="17"/>
        </w:numPr>
      </w:pPr>
      <w:r>
        <w:t>部分充电曲线为什么能用于健康估计</w:t>
      </w:r>
    </w:p>
    <w:p>
      <w:pPr>
        <w:numPr>
          <w:ilvl w:val="0"/>
          <w:numId w:val="17"/>
        </w:numPr>
      </w:pPr>
      <w:r>
        <w:t>训练测试为什么要按电芯分组</w:t>
      </w:r>
    </w:p>
    <w:p>
      <w:pPr>
        <w:numPr>
          <w:ilvl w:val="0"/>
          <w:numId w:val="17"/>
        </w:numPr>
      </w:pPr>
      <w:r>
        <w:t>RUL 输出必须说明哪些内容</w:t>
      </w:r>
    </w:p>
    <w:p>
      <w:pPr>
        <w:pStyle w:val="Heading2"/>
      </w:pPr>
      <w:r>
        <w:t>答案 1</w:t>
      </w:r>
    </w:p>
    <w:p>
      <w:r>
        <w:t>当前容量与统一参考条件下参考容量之比</w:t>
      </w:r>
    </w:p>
    <w:p>
      <w:pPr>
        <w:pStyle w:val="Heading2"/>
      </w:pPr>
      <w:r>
        <w:t>答案 2</w:t>
      </w:r>
    </w:p>
    <w:p>
      <w:r>
        <w:t>不同时间尺度包含不同的欧姆 极化和扩散贡献</w:t>
      </w:r>
    </w:p>
    <w:p>
      <w:pPr>
        <w:pStyle w:val="Heading2"/>
      </w:pPr>
      <w:r>
        <w:t>答案 3</w:t>
      </w:r>
    </w:p>
    <w:p>
      <w:r>
        <w:t>固定窗口内的时间 电量和曲线形状会随容量及机理变化</w:t>
      </w:r>
    </w:p>
    <w:p>
      <w:pPr>
        <w:pStyle w:val="Heading2"/>
      </w:pPr>
      <w:r>
        <w:t>答案 4</w:t>
      </w:r>
    </w:p>
    <w:p>
      <w:r>
        <w:t>避免同一电芯的个体特征泄漏到测试集导致虚高精度</w:t>
      </w:r>
    </w:p>
    <w:p>
      <w:pPr>
        <w:pStyle w:val="Heading2"/>
      </w:pPr>
      <w:r>
        <w:t>答案 5</w:t>
      </w:r>
    </w:p>
    <w:p>
      <w:r>
        <w:t>寿命终止条件 未来工况假设 预测单位和不确定区间</w:t>
      </w:r>
    </w:p>
    <w:p>
      <w:pPr>
        <w:pStyle w:val="Heading1"/>
      </w:pPr>
      <w:r>
        <w:t>下一期预告</w:t>
      </w:r>
    </w:p>
    <w:p>
      <w:r>
        <w:t>第 23 期将学习 SOP 与功率边界 把电压 温度 SOC SOH 和热约束转化为实时充放电能力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22 日。</w:t>
      </w:r>
    </w:p>
    <w:p>
      <w:pPr>
        <w:pStyle w:val="ListBullet"/>
      </w:pPr>
      <w:r>
        <w:t>NREL Battery Lifespan Research  https://www.nrel.gov/transportation/battery-lifespan.html</w:t>
      </w:r>
    </w:p>
    <w:p>
      <w:pPr>
        <w:pStyle w:val="ListBullet"/>
      </w:pPr>
      <w:r>
        <w:t>NREL Battery State of Health Estimator  https://www.osti.gov/servlets/purl/2477397</w:t>
      </w:r>
    </w:p>
    <w:p>
      <w:pPr>
        <w:pStyle w:val="ListBullet"/>
      </w:pPr>
      <w:r>
        <w:t>OSTI Probabilistic Machine Learning for Battery Health Diagnostics  https://www.osti.gov/pages/biblio/2370016</w:t>
      </w:r>
    </w:p>
    <w:p>
      <w:pPr>
        <w:pStyle w:val="ListBullet"/>
      </w:pPr>
      <w:r>
        <w:t>NREL Multi Scale Modeling of Battery Physics  https://www.nrel.gov/transportation/multi-scale-battery-physics-modeling.html</w:t>
      </w:r>
    </w:p>
    <w:p>
      <w:pPr>
        <w:pStyle w:val="ListBullet"/>
      </w:pPr>
      <w:r>
        <w:t>OSTI Temperature Dependent Degradation Mechanisms in LFP Batteries  https://www.osti.gov/pages/biblio/1421782</w:t>
      </w:r>
    </w:p>
    <w:p>
      <w:pPr>
        <w:pStyle w:val="ListBullet"/>
      </w:pPr>
      <w:r>
        <w:t>Argonne Electrochemical Analysis and Diagnostics Laboratory  https://www.anl.gov/cse/electrochemical-analysis-and-diagnostics-laboratory-facility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2026-09-22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22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 估算与寿命诊断</dc:title>
  <dc:subject>容量 功率 退化机理与剩余寿命的不确定性</dc:subject>
  <dc:creator>Codex 动力电池深度学习计划</dc:creator>
  <cp:keywords>动力电池 SOH 容量衰减 阻抗 RUL 寿命诊断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