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SOP 估算与功率边界</w:t>
      </w:r>
    </w:p>
    <w:p>
      <w:pPr>
        <w:jc w:val="center"/>
      </w:pPr>
      <w:r>
        <w:rPr>
          <w:b/>
          <w:color w:val="17365D"/>
          <w:sz w:val="30"/>
        </w:rPr>
        <w:t>电压 温度 SOC 与 SOH 约束下的实时能力</w:t>
      </w:r>
    </w:p>
    <w:p>
      <w:pPr>
        <w:jc w:val="center"/>
      </w:pPr>
      <w:r>
        <w:rPr>
          <w:color w:val="00A6A6"/>
          <w:sz w:val="22"/>
        </w:rPr>
        <w:t>第 23 期｜2026-09-23</w:t>
      </w:r>
    </w:p>
    <w:p/>
    <w:p>
      <w:pPr>
        <w:jc w:val="center"/>
      </w:pPr>
      <w:r>
        <w:rPr>
          <w:i/>
          <w:color w:val="24364B"/>
          <w:sz w:val="24"/>
        </w:rPr>
        <w:t>SOP 不是额定功率 它是给定方向 时长和边界条件下可以安全持续的充放电能力</w:t>
      </w:r>
    </w:p>
    <w:p>
      <w:r>
        <w:br w:type="page"/>
      </w:r>
    </w:p>
    <w:p>
      <w:pPr>
        <w:pStyle w:val="Heading1"/>
      </w:pPr>
      <w:r>
        <w:t>学习目标</w:t>
      </w:r>
    </w:p>
    <w:p>
      <w:r>
        <w:t>完成本期后，你应能把本期概念转化为可计算的边界、可观察的信号和可执行的验证步骤。</w:t>
      </w:r>
    </w:p>
    <w:p>
      <w:pPr>
        <w:numPr>
          <w:ilvl w:val="0"/>
          <w:numId w:val="18"/>
        </w:numPr>
      </w:pPr>
      <w:r>
        <w:t>定义充电 SOP 和放电 SOP 并说明脉冲时长</w:t>
      </w:r>
    </w:p>
    <w:p>
      <w:pPr>
        <w:numPr>
          <w:ilvl w:val="0"/>
          <w:numId w:val="18"/>
        </w:numPr>
      </w:pPr>
      <w:r>
        <w:t>从电压限值和等效电路推导电流边界</w:t>
      </w:r>
    </w:p>
    <w:p>
      <w:pPr>
        <w:numPr>
          <w:ilvl w:val="0"/>
          <w:numId w:val="18"/>
        </w:numPr>
      </w:pPr>
      <w:r>
        <w:t>把温度 SOC SOH 和器件限值合并为实时功率</w:t>
      </w:r>
    </w:p>
    <w:p>
      <w:pPr>
        <w:numPr>
          <w:ilvl w:val="0"/>
          <w:numId w:val="18"/>
        </w:numPr>
      </w:pPr>
      <w:r>
        <w:t>理解单体最弱点对 Pack SOP 的限制</w:t>
      </w:r>
    </w:p>
    <w:p>
      <w:pPr>
        <w:numPr>
          <w:ilvl w:val="0"/>
          <w:numId w:val="18"/>
        </w:numPr>
      </w:pPr>
      <w:r>
        <w:t>建立 HPPC 标定 在线校正和误差验证流程</w:t>
      </w:r>
    </w:p>
    <w:p>
      <w:pPr>
        <w:pStyle w:val="Heading1"/>
      </w:pPr>
      <w:r>
        <w:t>系统总览</w:t>
      </w:r>
    </w:p>
    <w:p>
      <w:r>
        <w:t>SOP 表示电池在未来一个指定时间窗内允许输出或吸收的最大功率。它必须区分充电与放电，并明确 1 秒 10 秒或持续功率等时间尺度。</w:t>
      </w:r>
    </w:p>
    <w:p>
      <w:r>
        <w:t>电压边界通常由等效电路预测，热边界由当前温度 发热和冷却能力决定，SOC 与 SOH 决定可用电荷和阻抗。BMS 最终取各约束允许值中的最小值。</w:t>
      </w:r>
    </w:p>
    <w:p>
      <w:r>
        <w:t>INL 的 HPPC 方法以不同 SOC 下的充放电脉冲表征可用功率。试验数据只能在对应温度 脉冲时长和电压边界内解释，不能直接作为所有工况的 SOP。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74187"/>
            <wp:docPr id="1" name="Picture 1" title="SOP 约束合成流程" descr="状态输入经过电压和温升预测 再合成电压 电流和热约束 输出充放电功率限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3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7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SOP 是多约束和指定时间尺度下的实时能力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584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约束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主要输入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典型边界</w:t>
            </w:r>
          </w:p>
        </w:tc>
        <w:tc>
          <w:tcPr>
            <w:tcW w:type="dxa" w:w="252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失配后果</w:t>
            </w:r>
          </w:p>
        </w:tc>
      </w:tr>
      <w:tr>
        <w:trPr>
          <w:cantSplit/>
        </w:trPr>
        <w:tc>
          <w:tcPr>
            <w:tcW w:type="dxa" w:w="15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OCV 阻抗 极化 电流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单体最高与最低电压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过充 欠压或错误降额</w:t>
            </w:r>
          </w:p>
        </w:tc>
      </w:tr>
      <w:tr>
        <w:trPr>
          <w:cantSplit/>
        </w:trPr>
        <w:tc>
          <w:tcPr>
            <w:tcW w:type="dxa" w:w="15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温度 发热 热容 冷却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核心与表面温度限值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过热或保守限功率</w:t>
            </w:r>
          </w:p>
        </w:tc>
      </w:tr>
      <w:tr>
        <w:trPr>
          <w:cantSplit/>
        </w:trPr>
        <w:tc>
          <w:tcPr>
            <w:tcW w:type="dxa" w:w="1584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电流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电芯 母排 接触器 熔断器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峰值与持续额定值</w:t>
            </w:r>
          </w:p>
        </w:tc>
        <w:tc>
          <w:tcPr>
            <w:tcW w:type="dxa" w:w="252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连接发热和器件损伤</w:t>
            </w:r>
          </w:p>
        </w:tc>
      </w:tr>
      <w:tr>
        <w:trPr>
          <w:cantSplit/>
        </w:trPr>
        <w:tc>
          <w:tcPr>
            <w:tcW w:type="dxa" w:w="1584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状态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SOC SOH 置信度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校准范围和安全缓冲</w:t>
            </w:r>
          </w:p>
        </w:tc>
        <w:tc>
          <w:tcPr>
            <w:tcW w:type="dxa" w:w="252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模型外推风险</w:t>
            </w:r>
          </w:p>
        </w:tc>
      </w:tr>
    </w:tbl>
    <w:p/>
    <w:p>
      <w:pPr>
        <w:pStyle w:val="Heading1"/>
      </w:pPr>
      <w:r>
        <w:t>一 SOP 定义与接口</w:t>
      </w:r>
    </w:p>
    <w:p>
      <w:r>
        <w:t>SOP 的数值只有在方向 时间和参考端口明确时才有意义</w:t>
      </w:r>
    </w:p>
    <w:p>
      <w:pPr>
        <w:pStyle w:val="Heading2"/>
      </w:pPr>
      <w:r>
        <w:t>1 1 充电与放电方向</w:t>
      </w:r>
    </w:p>
    <w:p>
      <w:r>
        <w:t>放电 SOP 面向驱动或负载，充电 SOP 面向回收和快充。两者的电压边界 极化方向和热限制不同，不能用同一正负号约定模糊处理。</w:t>
      </w:r>
    </w:p>
    <w:p>
      <w:pPr>
        <w:pStyle w:val="Heading2"/>
      </w:pPr>
      <w:r>
        <w:t>1 2 脉冲与持续功率</w:t>
      </w:r>
    </w:p>
    <w:p>
      <w:r>
        <w:t>短脉冲受欧姆压降和局部极化控制，持续功率还受扩散 温升和冷却能力控制。接口必须同时传递功率值 有效时长和有效状态。</w:t>
      </w:r>
    </w:p>
    <w:p>
      <w:pPr>
        <w:jc w:val="center"/>
      </w:pPr>
      <m:oMathPara>
        <m:oMath>
          <m:r>
            <m:t>P = V_terminal × I</m:t>
          </m:r>
        </m:oMath>
      </m:oMathPara>
    </w:p>
    <w:p>
      <w:pPr>
        <w:pStyle w:val="Caption"/>
        <w:jc w:val="center"/>
      </w:pPr>
      <w:r>
        <w:t>式 1 P 单位 W V_terminal 单位 V I 单位 A</w:t>
      </w:r>
    </w:p>
    <w:p>
      <w:pPr>
        <w:pStyle w:val="Heading1"/>
      </w:pPr>
      <w:r>
        <w:t>二 电压约束下的电流边界</w:t>
      </w:r>
    </w:p>
    <w:p>
      <w:r>
        <w:t>等效电路把未来端电压写成 OCV 欧姆压降和极化状态</w:t>
      </w:r>
    </w:p>
    <w:p>
      <w:pPr>
        <w:pStyle w:val="Heading2"/>
      </w:pPr>
      <w:r>
        <w:t>2 1 放电最低电压</w:t>
      </w:r>
    </w:p>
    <w:p>
      <w:r>
        <w:t>放电时电流使端电压下降。求解允许电流时要预测脉冲末端电压，并使用最弱单体而不是 Pack 平均电压。</w:t>
      </w:r>
    </w:p>
    <w:p>
      <w:pPr>
        <w:pStyle w:val="Heading2"/>
      </w:pPr>
      <w:r>
        <w:t>2 2 充电最高电压</w:t>
      </w:r>
    </w:p>
    <w:p>
      <w:r>
        <w:t>充电时端电压上升，高 SOC 低温或高阻单体可能最先触及上限。模型需正确处理电流符号和已有极化。</w:t>
      </w:r>
    </w:p>
    <w:p>
      <w:pPr>
        <w:jc w:val="center"/>
      </w:pPr>
      <m:oMathPara>
        <m:oMath>
          <m:r>
            <m:t>I_dis,max = (OCV − V_min − V_p) / R_0</m:t>
          </m:r>
        </m:oMath>
      </m:oMathPara>
    </w:p>
    <w:p>
      <w:pPr>
        <w:pStyle w:val="Caption"/>
        <w:jc w:val="center"/>
      </w:pPr>
      <w:r>
        <w:t>式 2 I 单位 A 电压单位 V R_0 单位 ohm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01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时间窗</w:t>
            </w:r>
          </w:p>
        </w:tc>
        <w:tc>
          <w:tcPr>
            <w:tcW w:type="dxa" w:w="3240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模型要求</w:t>
            </w:r>
          </w:p>
        </w:tc>
        <w:tc>
          <w:tcPr>
            <w:tcW w:type="dxa" w:w="4176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主要限制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小于 1 秒</w:t>
            </w:r>
          </w:p>
        </w:tc>
        <w:tc>
          <w:tcPr>
            <w:tcW w:type="dxa" w:w="32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欧姆与快速动态</w:t>
            </w:r>
          </w:p>
        </w:tc>
        <w:tc>
          <w:tcPr>
            <w:tcW w:type="dxa" w:w="41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传感带宽和器件峰值</w:t>
            </w:r>
          </w:p>
        </w:tc>
      </w:tr>
      <w:tr>
        <w:trPr>
          <w:cantSplit/>
        </w:trPr>
        <w:tc>
          <w:tcPr>
            <w:tcW w:type="dxa" w:w="201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约 10 秒</w:t>
            </w:r>
          </w:p>
        </w:tc>
        <w:tc>
          <w:tcPr>
            <w:tcW w:type="dxa" w:w="3240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一阶或多阶 RC</w:t>
            </w:r>
          </w:p>
        </w:tc>
        <w:tc>
          <w:tcPr>
            <w:tcW w:type="dxa" w:w="4176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极化与单体电压</w:t>
            </w:r>
          </w:p>
        </w:tc>
      </w:tr>
      <w:tr>
        <w:trPr>
          <w:cantSplit/>
        </w:trPr>
        <w:tc>
          <w:tcPr>
            <w:tcW w:type="dxa" w:w="201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持续功率</w:t>
            </w:r>
          </w:p>
        </w:tc>
        <w:tc>
          <w:tcPr>
            <w:tcW w:type="dxa" w:w="3240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热模型与冷却状态</w:t>
            </w:r>
          </w:p>
        </w:tc>
        <w:tc>
          <w:tcPr>
            <w:tcW w:type="dxa" w:w="4176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温升 流量和环境</w:t>
            </w:r>
          </w:p>
        </w:tc>
      </w:tr>
    </w:tbl>
    <w:p/>
    <w:p>
      <w:pPr>
        <w:pStyle w:val="Heading1"/>
      </w:pPr>
      <w:r>
        <w:t>三 热约束与持续功率</w:t>
      </w:r>
    </w:p>
    <w:p>
      <w:r>
        <w:t>热边界需要预测未来温度而不是只看当前温度</w:t>
      </w:r>
    </w:p>
    <w:p>
      <w:pPr>
        <w:pStyle w:val="Heading2"/>
      </w:pPr>
      <w:r>
        <w:t>3 1 发热与热容量</w:t>
      </w:r>
    </w:p>
    <w:p>
      <w:r>
        <w:t>焦耳热随电流平方增加，可逆热还与熵变和电流方向有关。短时间可用热容近似，长时间必须包含散热。</w:t>
      </w:r>
    </w:p>
    <w:p>
      <w:pPr>
        <w:pStyle w:val="Heading2"/>
      </w:pPr>
      <w:r>
        <w:t>3 2 冷却状态与温差</w:t>
      </w:r>
    </w:p>
    <w:p>
      <w:r>
        <w:t>冷却液温度 流量 泵阀状态和接触热阻决定持续能力。单点温度不能代表核心热点，模型应留出传感滞后余量。</w:t>
      </w:r>
    </w:p>
    <w:p>
      <w:pPr>
        <w:jc w:val="center"/>
      </w:pPr>
      <m:oMathPara>
        <m:oMath>
          <m:r>
            <m:t>Qdot ≈ I²R + I T dOCV/dT</m:t>
          </m:r>
        </m:oMath>
      </m:oMathPara>
    </w:p>
    <w:p>
      <w:pPr>
        <w:pStyle w:val="Caption"/>
        <w:jc w:val="center"/>
      </w:pPr>
      <w:r>
        <w:t>式 3 Qdot 单位 W T 单位 K</w:t>
      </w:r>
    </w:p>
    <w:p>
      <w:pPr>
        <w:pStyle w:val="Heading1"/>
      </w:pPr>
      <w:r>
        <w:t>四 状态和器件约束合成</w:t>
      </w:r>
    </w:p>
    <w:p>
      <w:r>
        <w:t>功率限值由最紧约束决定，并需避免约束切换造成抖动</w:t>
      </w:r>
    </w:p>
    <w:p>
      <w:pPr>
        <w:pStyle w:val="Heading2"/>
      </w:pPr>
      <w:r>
        <w:t>4 1 SOC 与 SOH</w:t>
      </w:r>
    </w:p>
    <w:p>
      <w:r>
        <w:t>SOC 决定距离电压端点的余量，SOH 通过容量和阻抗改变边界。低置信度时应扩大缓冲，而不是继续给出高精度功率。</w:t>
      </w:r>
    </w:p>
    <w:p>
      <w:pPr>
        <w:pStyle w:val="Heading2"/>
      </w:pPr>
      <w:r>
        <w:t>4 2 Pack 与高压器件</w:t>
      </w:r>
    </w:p>
    <w:p>
      <w:r>
        <w:t>电芯可承受的功率还受母排 接触器 熔断器 逆变器和充电机限制。BMS 输出应区分电池限制和系统接口限制。</w:t>
      </w:r>
    </w:p>
    <w:p>
      <w:pPr>
        <w:jc w:val="center"/>
      </w:pPr>
      <m:oMathPara>
        <m:oMath>
          <m:r>
            <m:t>P_allow = min(P_voltage P_thermal P_current P_system)</m:t>
          </m:r>
        </m:oMath>
      </m:oMathPara>
    </w:p>
    <w:p>
      <w:pPr>
        <w:pStyle w:val="Caption"/>
        <w:jc w:val="center"/>
      </w:pPr>
      <w:r>
        <w:t>式 4 允许功率取所有约束的最小值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728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层级</w:t>
            </w:r>
          </w:p>
        </w:tc>
        <w:tc>
          <w:tcPr>
            <w:tcW w:type="dxa" w:w="367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限制对象</w:t>
            </w:r>
          </w:p>
        </w:tc>
        <w:tc>
          <w:tcPr>
            <w:tcW w:type="dxa" w:w="4032"/>
            <w:shd w:fill="17365D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微软雅黑"/>
                <w:b/>
                <w:color w:val="FFFFFF"/>
              </w:rPr>
              <w:t>汇总方式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单体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电压 温度 阻抗</w:t>
            </w:r>
          </w:p>
        </w:tc>
        <w:tc>
          <w:tcPr>
            <w:tcW w:type="dxa" w:w="40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取最弱单体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并联组</w:t>
            </w:r>
          </w:p>
        </w:tc>
        <w:tc>
          <w:tcPr>
            <w:tcW w:type="dxa" w:w="36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支路偏流和熔断</w:t>
            </w:r>
          </w:p>
        </w:tc>
        <w:tc>
          <w:tcPr>
            <w:tcW w:type="dxa" w:w="40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按最坏支路</w:t>
            </w:r>
          </w:p>
        </w:tc>
      </w:tr>
      <w:tr>
        <w:trPr>
          <w:cantSplit/>
        </w:trPr>
        <w:tc>
          <w:tcPr>
            <w:tcW w:type="dxa" w:w="172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Pack</w:t>
            </w:r>
          </w:p>
        </w:tc>
        <w:tc>
          <w:tcPr>
            <w:tcW w:type="dxa" w:w="367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器件与冷却能力</w:t>
            </w:r>
          </w:p>
        </w:tc>
        <w:tc>
          <w:tcPr>
            <w:tcW w:type="dxa" w:w="4032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取系统限值</w:t>
            </w:r>
          </w:p>
        </w:tc>
      </w:tr>
      <w:tr>
        <w:trPr>
          <w:cantSplit/>
        </w:trPr>
        <w:tc>
          <w:tcPr>
            <w:tcW w:type="dxa" w:w="1728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整车</w:t>
            </w:r>
          </w:p>
        </w:tc>
        <w:tc>
          <w:tcPr>
            <w:tcW w:type="dxa" w:w="367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逆变器 充电机和牵引需求</w:t>
            </w:r>
          </w:p>
        </w:tc>
        <w:tc>
          <w:tcPr>
            <w:tcW w:type="dxa" w:w="4032"/>
            <w:shd w:fill="F2F5F8"/>
            <w:tcMar>
              <w:top w:w="115" w:type="dxa"/>
              <w:start w:w="145" w:type="dxa"/>
              <w:bottom w:w="115" w:type="dxa"/>
              <w:end w:w="145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微软雅黑"/>
                <w:color w:val="24364B"/>
                <w:sz w:val="18"/>
              </w:rPr>
              <w:t>接口仲裁</w:t>
            </w:r>
          </w:p>
        </w:tc>
      </w:tr>
    </w:tbl>
    <w:p/>
    <w:p>
      <w:pPr>
        <w:pStyle w:val="Heading1"/>
      </w:pPr>
      <w:r>
        <w:t>五 HPPC 标定与参数更新</w:t>
      </w:r>
    </w:p>
    <w:p>
      <w:r>
        <w:t>脉冲试验用于建立 SOC 温度和寿命维度的阻抗与功率地图</w:t>
      </w:r>
    </w:p>
    <w:p>
      <w:pPr>
        <w:pStyle w:val="Heading2"/>
      </w:pPr>
      <w:r>
        <w:t>5 1 HPPC 试验</w:t>
      </w:r>
    </w:p>
    <w:p>
      <w:r>
        <w:t>HPPC 在可用 SOC 区间施加规定的充放电脉冲，计算脉冲电阻和功率能力。必须记录温度 休息时间 脉冲时长和截止电压。</w:t>
      </w:r>
    </w:p>
    <w:p>
      <w:pPr>
        <w:pStyle w:val="Heading2"/>
      </w:pPr>
      <w:r>
        <w:t>5 2 在线参数更新</w:t>
      </w:r>
    </w:p>
    <w:p>
      <w:r>
        <w:t>量产系统可用合格的自然脉冲更新电阻，但要剔除温度变化 接触器动作和传感不同步造成的伪特征。</w:t>
      </w:r>
    </w:p>
    <w:p>
      <w:pPr>
        <w:jc w:val="center"/>
      </w:pPr>
      <m:oMathPara>
        <m:oMath>
          <m:r>
            <m:t>R_pulse = ΔV / ΔI</m:t>
          </m:r>
        </m:oMath>
      </m:oMathPara>
    </w:p>
    <w:p>
      <w:pPr>
        <w:pStyle w:val="Caption"/>
        <w:jc w:val="center"/>
      </w:pPr>
      <w:r>
        <w:t>式 5 R_pulse 单位 ohm 并需注明脉冲时长</w:t>
      </w:r>
    </w:p>
    <w:p>
      <w:pPr>
        <w:pStyle w:val="Heading1"/>
      </w:pPr>
      <w:r>
        <w:t>六 不确定性与故障降级</w:t>
      </w:r>
    </w:p>
    <w:p>
      <w:r>
        <w:t>SOP 输出需要数值 置信度和过期条件</w:t>
      </w:r>
    </w:p>
    <w:p>
      <w:pPr>
        <w:pStyle w:val="Heading2"/>
      </w:pPr>
      <w:r>
        <w:t>6 1 模型与测量误差</w:t>
      </w:r>
    </w:p>
    <w:p>
      <w:r>
        <w:t>OCV SOC 误差 电流偏置 温度滞后和阻抗参数都会传播到功率限值。应通过灵敏度分析识别主导误差。</w:t>
      </w:r>
    </w:p>
    <w:p>
      <w:pPr>
        <w:pStyle w:val="Heading2"/>
      </w:pPr>
      <w:r>
        <w:t>6 2 异常状态</w:t>
      </w:r>
    </w:p>
    <w:p>
      <w:r>
        <w:t>传感故障 冷却故障或估算失效时，应切换到保守查表或固定限值，并限制有效时间，直至可信条件恢复。</w:t>
      </w:r>
    </w:p>
    <w:p>
      <w:pPr>
        <w:jc w:val="center"/>
      </w:pPr>
      <m:oMathPara>
        <m:oMath>
          <m:r>
            <m:t>σ_P² ≈ J Σ J_transpose</m:t>
          </m:r>
        </m:oMath>
      </m:oMathPara>
    </w:p>
    <w:p>
      <w:pPr>
        <w:pStyle w:val="Caption"/>
        <w:jc w:val="center"/>
      </w:pPr>
      <w:r>
        <w:t>式 6 用灵敏度 J 和协方差 Σ 传播功率不确定度</w:t>
      </w:r>
    </w:p>
    <w:p>
      <w:pPr>
        <w:pStyle w:val="Heading1"/>
      </w:pPr>
      <w:r>
        <w:t>七 验证与标定发布</w:t>
      </w:r>
    </w:p>
    <w:p>
      <w:r>
        <w:t>SOP 验证既要检查边界安全，也要检查不必要的性能损失</w:t>
      </w:r>
    </w:p>
    <w:p>
      <w:pPr>
        <w:pStyle w:val="Heading2"/>
      </w:pPr>
      <w:r>
        <w:t>7 1 台架验证</w:t>
      </w:r>
    </w:p>
    <w:p>
      <w:r>
        <w:t>矩阵覆盖 SOC 温度 SOH 脉冲时长和冷却状态，对比预测端电压 温升与实测，并记录边界越限。</w:t>
      </w:r>
    </w:p>
    <w:p>
      <w:pPr>
        <w:pStyle w:val="Heading2"/>
      </w:pPr>
      <w:r>
        <w:t>7 2 整车验证</w:t>
      </w:r>
    </w:p>
    <w:p>
      <w:r>
        <w:t>验证驱动 回收 快充和热管理切换时的功率响应，检查限值速率 延迟 抖动和驾驶感受。</w:t>
      </w:r>
    </w:p>
    <w:p>
      <w:pPr>
        <w:pStyle w:val="Heading1"/>
      </w:pPr>
      <w:r>
        <w:t>工程检查表</w:t>
      </w:r>
    </w:p>
    <w:p>
      <w:r>
        <w:t>SOP 标定发布前检查以下五项</w:t>
      </w:r>
    </w:p>
    <w:p>
      <w:pPr>
        <w:numPr>
          <w:ilvl w:val="0"/>
          <w:numId w:val="19"/>
        </w:numPr>
      </w:pPr>
      <w:r>
        <w:t>功率值是否同时定义方向 时间尺度和参考端口</w:t>
      </w:r>
    </w:p>
    <w:p>
      <w:pPr>
        <w:numPr>
          <w:ilvl w:val="0"/>
          <w:numId w:val="19"/>
        </w:numPr>
      </w:pPr>
      <w:r>
        <w:t>电压预测是否使用最弱单体及当前极化状态</w:t>
      </w:r>
    </w:p>
    <w:p>
      <w:pPr>
        <w:numPr>
          <w:ilvl w:val="0"/>
          <w:numId w:val="19"/>
        </w:numPr>
      </w:pPr>
      <w:r>
        <w:t>持续功率是否包含冷却能力和核心温度预测</w:t>
      </w:r>
    </w:p>
    <w:p>
      <w:pPr>
        <w:numPr>
          <w:ilvl w:val="0"/>
          <w:numId w:val="19"/>
        </w:numPr>
      </w:pPr>
      <w:r>
        <w:t>SOC SOH 与传感不确定性是否进入安全缓冲</w:t>
      </w:r>
    </w:p>
    <w:p>
      <w:pPr>
        <w:numPr>
          <w:ilvl w:val="0"/>
          <w:numId w:val="19"/>
        </w:numPr>
      </w:pPr>
      <w:r>
        <w:t>台架和整车是否验证限值精度 反应时间和约束切换</w:t>
      </w:r>
    </w:p>
    <w:p>
      <w:pPr>
        <w:pStyle w:val="Heading1"/>
      </w:pPr>
      <w:r>
        <w:t>案例推演</w:t>
      </w:r>
    </w:p>
    <w:p>
      <w:r>
        <w:t>场景 车辆在低温低 SOC 超车时实际功率明显低于仪表请求</w:t>
      </w:r>
    </w:p>
    <w:p>
      <w:r>
        <w:t>可能由电压下限 高阻 温度滞后或 SOP 更新延迟共同造成</w:t>
      </w:r>
    </w:p>
    <w:p>
      <w:pPr>
        <w:numPr>
          <w:ilvl w:val="0"/>
          <w:numId w:val="20"/>
        </w:numPr>
      </w:pPr>
      <w:r>
        <w:t>保存单体电压 Pack 电流 温度 SOC SOH 和 SOP 时间戳</w:t>
      </w:r>
    </w:p>
    <w:p>
      <w:pPr>
        <w:numPr>
          <w:ilvl w:val="0"/>
          <w:numId w:val="20"/>
        </w:numPr>
      </w:pPr>
      <w:r>
        <w:t>用最弱单体重算脉冲末端电压并检查模型残差</w:t>
      </w:r>
    </w:p>
    <w:p>
      <w:pPr>
        <w:numPr>
          <w:ilvl w:val="0"/>
          <w:numId w:val="20"/>
        </w:numPr>
      </w:pPr>
      <w:r>
        <w:t>核对低温阻抗图和温度传感滞后是否适用当前工况</w:t>
      </w:r>
    </w:p>
    <w:p>
      <w:pPr>
        <w:numPr>
          <w:ilvl w:val="0"/>
          <w:numId w:val="20"/>
        </w:numPr>
      </w:pPr>
      <w:r>
        <w:t>检查逆变器和高压器件是否另有限值并区分限制来源</w:t>
      </w:r>
    </w:p>
    <w:p>
      <w:pPr>
        <w:numPr>
          <w:ilvl w:val="0"/>
          <w:numId w:val="20"/>
        </w:numPr>
      </w:pPr>
      <w:r>
        <w:t>通过低温台架重放调整参数与缓冲并验证不越压</w:t>
      </w:r>
    </w:p>
    <w:p>
      <w:r>
        <w:t>如果功率不足来自真实电压边界，放宽 SOP 只会增加欠压风险；若来自模型失配，则应更新参数和置信度逻辑。</w:t>
      </w:r>
    </w:p>
    <w:p>
      <w:pPr>
        <w:pStyle w:val="Heading1"/>
      </w:pPr>
      <w:r>
        <w:t>常见误区</w:t>
      </w:r>
    </w:p>
    <w:p>
      <w:r>
        <w:t>以下判断忽略了关键边界。复盘时应先补齐对象、工况和可验证证据。</w:t>
      </w:r>
    </w:p>
    <w:p>
      <w:pPr>
        <w:pStyle w:val="Heading2"/>
      </w:pPr>
      <w:r>
        <w:t>误区 1 SOP 就是额定功率</w:t>
      </w:r>
    </w:p>
    <w:p>
      <w:r>
        <w:t>SOP 随 SOC 温度 SOH 时间尺度和冷却状态实时变化</w:t>
      </w:r>
    </w:p>
    <w:p>
      <w:pPr>
        <w:pStyle w:val="Heading2"/>
      </w:pPr>
      <w:r>
        <w:t>误区 2 Pack 平均电压足以限功率</w:t>
      </w:r>
    </w:p>
    <w:p>
      <w:r>
        <w:t>串联系统由最先触及边界的单体限制</w:t>
      </w:r>
    </w:p>
    <w:p>
      <w:pPr>
        <w:pStyle w:val="Heading2"/>
      </w:pPr>
      <w:r>
        <w:t>误区 3 短脉冲能力可代表持续功率</w:t>
      </w:r>
    </w:p>
    <w:p>
      <w:r>
        <w:t>持续功率还受热积累和冷却能力限制</w:t>
      </w:r>
    </w:p>
    <w:p>
      <w:pPr>
        <w:pStyle w:val="Heading2"/>
      </w:pPr>
      <w:r>
        <w:t>误区 4 模型越复杂一定越准</w:t>
      </w:r>
    </w:p>
    <w:p>
      <w:r>
        <w:t>参数不可辨识或数据不足会让复杂模型失配</w:t>
      </w:r>
    </w:p>
    <w:p>
      <w:pPr>
        <w:pStyle w:val="Heading2"/>
      </w:pPr>
      <w:r>
        <w:t>误区 5 保守限值总是安全且正确</w:t>
      </w:r>
    </w:p>
    <w:p>
      <w:r>
        <w:t>过度保守会损失回收和驱动性能，也可能影响系统协同</w:t>
      </w:r>
    </w:p>
    <w:p>
      <w:pPr>
        <w:pStyle w:val="Heading1"/>
      </w:pPr>
      <w:r>
        <w:t>本期要点总结</w:t>
      </w:r>
    </w:p>
    <w:p>
      <w:pPr>
        <w:pStyle w:val="ListBullet"/>
      </w:pPr>
      <w:r>
        <w:t>SOP 必须同时说明方向和时间尺度</w:t>
      </w:r>
    </w:p>
    <w:p>
      <w:pPr>
        <w:pStyle w:val="ListBullet"/>
      </w:pPr>
      <w:r>
        <w:t>电压 热 电流和系统接口共同限制功率</w:t>
      </w:r>
    </w:p>
    <w:p>
      <w:pPr>
        <w:pStyle w:val="ListBullet"/>
      </w:pPr>
      <w:r>
        <w:t>最弱单体决定串联系统边界</w:t>
      </w:r>
    </w:p>
    <w:p>
      <w:pPr>
        <w:pStyle w:val="ListBullet"/>
      </w:pPr>
      <w:r>
        <w:t>HPPC 数据必须绑定测试条件</w:t>
      </w:r>
    </w:p>
    <w:p>
      <w:pPr>
        <w:pStyle w:val="ListBullet"/>
      </w:pPr>
      <w:r>
        <w:t>输出应包含置信度 过期和降级策略</w:t>
      </w:r>
    </w:p>
    <w:p>
      <w:pPr>
        <w:pStyle w:val="Heading1"/>
      </w:pPr>
      <w:r>
        <w:t>思考题与答案</w:t>
      </w:r>
    </w:p>
    <w:p>
      <w:r>
        <w:t>先独立作答，再检查答案中的假设、单位和验证条件。</w:t>
      </w:r>
    </w:p>
    <w:p>
      <w:pPr>
        <w:numPr>
          <w:ilvl w:val="0"/>
          <w:numId w:val="21"/>
        </w:numPr>
      </w:pPr>
      <w:r>
        <w:t>为什么 SOP 必须注明时长</w:t>
      </w:r>
    </w:p>
    <w:p>
      <w:pPr>
        <w:numPr>
          <w:ilvl w:val="0"/>
          <w:numId w:val="21"/>
        </w:numPr>
      </w:pPr>
      <w:r>
        <w:t>放电 SOP 的电压边界如何计算</w:t>
      </w:r>
    </w:p>
    <w:p>
      <w:pPr>
        <w:numPr>
          <w:ilvl w:val="0"/>
          <w:numId w:val="21"/>
        </w:numPr>
      </w:pPr>
      <w:r>
        <w:t>低温为什么降低 SOP</w:t>
      </w:r>
    </w:p>
    <w:p>
      <w:pPr>
        <w:numPr>
          <w:ilvl w:val="0"/>
          <w:numId w:val="21"/>
        </w:numPr>
      </w:pPr>
      <w:r>
        <w:t>为什么取最弱单体而非平均值</w:t>
      </w:r>
    </w:p>
    <w:p>
      <w:pPr>
        <w:numPr>
          <w:ilvl w:val="0"/>
          <w:numId w:val="21"/>
        </w:numPr>
      </w:pPr>
      <w:r>
        <w:t>SOP 失效时如何降级</w:t>
      </w:r>
    </w:p>
    <w:p>
      <w:pPr>
        <w:pStyle w:val="Heading2"/>
      </w:pPr>
      <w:r>
        <w:t>答案 1</w:t>
      </w:r>
    </w:p>
    <w:p>
      <w:r>
        <w:t>极化和温升随时间发展 瞬时功率不能代表持续功率</w:t>
      </w:r>
    </w:p>
    <w:p>
      <w:pPr>
        <w:pStyle w:val="Heading2"/>
      </w:pPr>
      <w:r>
        <w:t>答案 2</w:t>
      </w:r>
    </w:p>
    <w:p>
      <w:r>
        <w:t>用 OCV 当前极化和欧姆阻抗预测脉冲末端不低于 V_min 的电流</w:t>
      </w:r>
    </w:p>
    <w:p>
      <w:pPr>
        <w:pStyle w:val="Heading2"/>
      </w:pPr>
      <w:r>
        <w:t>答案 3</w:t>
      </w:r>
    </w:p>
    <w:p>
      <w:r>
        <w:t>阻抗上升和传输变慢使压降与极化增大</w:t>
      </w:r>
    </w:p>
    <w:p>
      <w:pPr>
        <w:pStyle w:val="Heading2"/>
      </w:pPr>
      <w:r>
        <w:t>答案 4</w:t>
      </w:r>
    </w:p>
    <w:p>
      <w:r>
        <w:t>任何单体越压都会限制整串电流</w:t>
      </w:r>
    </w:p>
    <w:p>
      <w:pPr>
        <w:pStyle w:val="Heading2"/>
      </w:pPr>
      <w:r>
        <w:t>答案 5</w:t>
      </w:r>
    </w:p>
    <w:p>
      <w:r>
        <w:t>使用保守查表或固定限值并缩短有效时间直到状态恢复</w:t>
      </w:r>
    </w:p>
    <w:p>
      <w:pPr>
        <w:pStyle w:val="Heading1"/>
      </w:pPr>
      <w:r>
        <w:t>下一期预告</w:t>
      </w:r>
    </w:p>
    <w:p>
      <w:r>
        <w:t>第 24 期将学习电芯均衡策略 比较被动均衡 主动均衡和基于健康状态的控制目标</w:t>
      </w:r>
    </w:p>
    <w:p>
      <w:pPr>
        <w:pStyle w:val="Heading1"/>
      </w:pPr>
      <w:r>
        <w:t>参考资料</w:t>
      </w:r>
    </w:p>
    <w:p>
      <w:r>
        <w:t>以下资料用于建立本期的工程框架。所有网页的访问日期均为 2026 年 9 月 29 日。</w:t>
      </w:r>
    </w:p>
    <w:p>
      <w:pPr>
        <w:pStyle w:val="ListBullet"/>
      </w:pPr>
      <w:r>
        <w:t>INL FreedomCAR Battery Test Manual  https://inldigitallibrary.inl.gov/sites/sti/sti/6308373.pdf</w:t>
      </w:r>
    </w:p>
    <w:p>
      <w:pPr>
        <w:pStyle w:val="ListBullet"/>
      </w:pPr>
      <w:r>
        <w:t>DOE Energy Storage Testing and Analysis  https://www.energy.gov/cmei/vehicles/articles/energy-storage-testing-and-analysis-high-power-and-high-energy-development</w:t>
      </w:r>
    </w:p>
    <w:p>
      <w:pPr>
        <w:pStyle w:val="ListBullet"/>
      </w:pPr>
      <w:r>
        <w:t>NREL Modular Battery State and Lifetime Estimation  https://www.nrel.gov/docs/fy15osti/61263.pdf</w:t>
      </w:r>
    </w:p>
    <w:p>
      <w:pPr>
        <w:pStyle w:val="ListBullet"/>
      </w:pPr>
      <w:r>
        <w:t>NREL Battery Lifespan Research  https://www.nrel.gov/transportation/battery-lifespan.html</w:t>
      </w:r>
    </w:p>
    <w:p>
      <w:pPr>
        <w:pStyle w:val="ListBullet"/>
      </w:pPr>
      <w:r>
        <w:t>NREL Multi Scale Modeling of Battery Physics  https://www.nrel.gov/transportation/multi-scale-battery-physics-modeling.html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000000"/>
        <w:sz w:val="18"/>
      </w:rPr>
      <w:t xml:space="preserve">2026-09-23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微软雅黑"/>
        <w:color w:val="000000"/>
        <w:sz w:val="18"/>
      </w:rPr>
      <w:t>动力电池深度学习计划 第 23 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Microsoft YaHei" w:hAnsi="Microsoft YaHei" w:eastAsia="微软雅黑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微软雅黑"/>
      <w:b/>
      <w:bCs/>
      <w:color w:val="505E6E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估算与功率边界</dc:title>
  <dc:subject>电压 温度 SOC 与 SOH 约束下的实时能力</dc:subject>
  <dc:creator>Codex 动力电池深度学习计划</dc:creator>
  <cp:keywords>动力电池 SOP 功率边界 HPPC BMS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