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电芯均衡策略与系统收益</w:t>
      </w:r>
    </w:p>
    <w:p>
      <w:pPr>
        <w:jc w:val="center"/>
      </w:pPr>
      <w:r>
        <w:rPr>
          <w:b/>
          <w:color w:val="17365D"/>
          <w:sz w:val="30"/>
        </w:rPr>
        <w:t>被动均衡 主动均衡与健康状态控制</w:t>
      </w:r>
    </w:p>
    <w:p>
      <w:pPr>
        <w:jc w:val="center"/>
      </w:pPr>
      <w:r>
        <w:rPr>
          <w:color w:val="00A6A6"/>
          <w:sz w:val="22"/>
        </w:rPr>
        <w:t>第 24 期｜2026-09-24</w:t>
      </w:r>
    </w:p>
    <w:p/>
    <w:p>
      <w:pPr>
        <w:jc w:val="center"/>
      </w:pPr>
      <w:r>
        <w:rPr>
          <w:i/>
          <w:color w:val="24364B"/>
          <w:sz w:val="24"/>
        </w:rPr>
        <w:t>均衡的目标是减少串联边界差异并增加可用能量 它不能修复容量衰减或内部故障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区分 SOC 不一致 容量不一致和阻抗不一致</w:t>
      </w:r>
    </w:p>
    <w:p>
      <w:pPr>
        <w:numPr>
          <w:ilvl w:val="0"/>
          <w:numId w:val="18"/>
        </w:numPr>
      </w:pPr>
      <w:r>
        <w:t>解释被动均衡的电阻耗散与热约束</w:t>
      </w:r>
    </w:p>
    <w:p>
      <w:pPr>
        <w:numPr>
          <w:ilvl w:val="0"/>
          <w:numId w:val="18"/>
        </w:numPr>
      </w:pPr>
      <w:r>
        <w:t>比较主动均衡的能量路径 效率和硬件成本</w:t>
      </w:r>
    </w:p>
    <w:p>
      <w:pPr>
        <w:numPr>
          <w:ilvl w:val="0"/>
          <w:numId w:val="18"/>
        </w:numPr>
      </w:pPr>
      <w:r>
        <w:t>设计均衡启动 停止和故障诊断逻辑</w:t>
      </w:r>
    </w:p>
    <w:p>
      <w:pPr>
        <w:numPr>
          <w:ilvl w:val="0"/>
          <w:numId w:val="18"/>
        </w:numPr>
      </w:pPr>
      <w:r>
        <w:t>量化均衡对可用能量 时间和寿命的收益</w:t>
      </w:r>
    </w:p>
    <w:p>
      <w:pPr>
        <w:pStyle w:val="Heading1"/>
      </w:pPr>
      <w:r>
        <w:t>系统总览</w:t>
      </w:r>
    </w:p>
    <w:p>
      <w:r>
        <w:t>串联电芯共享电流，但容量 自放电 温度和监控静态负载不同会使 SOC 分散。充电时最高电压单体先到上限，放电时最低电压单体先到下限，可用能量因而受边界单体限制。</w:t>
      </w:r>
    </w:p>
    <w:p>
      <w:r>
        <w:t>被动均衡通过电阻旁路高 SOC 单体并把能量变成热，结构简单且应用广。主动均衡通过电感 电容或隔离变换器转移能量，损耗更低但硬件 控制和故障模式更复杂。</w:t>
      </w:r>
    </w:p>
    <w:p>
      <w:r>
        <w:t>NREL 的模块化研究指出，主动均衡可处理差异能量并减少热耗散，但成本影响了普及。均衡策略应基于 SOC 容量和功率目标，而不是只看瞬时电压高低。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均衡目标与能量路径" descr="测量 判定 执行 确认形成均衡闭环 下方比较被动 主动和健康控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4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均衡需要明确状态目标 能量路径和停止条件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方案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能量去向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优点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主要代价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被动均衡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电阻耗散为热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简单 成本低 易诊断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速度慢 热负荷 能量损失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电容转移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相邻或选择性转移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器件可较简单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路径和控制受拓扑限制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电感或变换器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单体到单体或公共母线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效率高 功率可控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成本 体积 EMI 和故障复杂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健康状态控制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通过负载分配改变差异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可利用强弱单体差异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依赖变换器和可信 SOH</w:t>
            </w:r>
          </w:p>
        </w:tc>
      </w:tr>
    </w:tbl>
    <w:p/>
    <w:p>
      <w:pPr>
        <w:pStyle w:val="Heading1"/>
      </w:pPr>
      <w:r>
        <w:t>一 不一致的来源与表现</w:t>
      </w:r>
    </w:p>
    <w:p>
      <w:r>
        <w:t>先区分电荷 容量 阻抗和自放电差异</w:t>
      </w:r>
    </w:p>
    <w:p>
      <w:pPr>
        <w:pStyle w:val="Heading2"/>
      </w:pPr>
      <w:r>
        <w:t>1 1 初始与制造差异</w:t>
      </w:r>
    </w:p>
    <w:p>
      <w:r>
        <w:t>容量 内阻和自放电的制造离散会在循环中累积，监控芯片静态耗电和温差也会持续改变单体 SOC。</w:t>
      </w:r>
    </w:p>
    <w:p>
      <w:pPr>
        <w:pStyle w:val="Heading2"/>
      </w:pPr>
      <w:r>
        <w:t>1 2 老化分化</w:t>
      </w:r>
    </w:p>
    <w:p>
      <w:r>
        <w:t>温度和局部阻抗差导致不同老化速度。均衡可修正 SOC，却不能恢复已损失容量或降低真实内阻。</w:t>
      </w:r>
    </w:p>
    <w:p>
      <w:pPr>
        <w:jc w:val="center"/>
      </w:pPr>
      <m:oMathPara>
        <m:oMath>
          <m:r>
            <m:t>ΔSOC_i = SOC_i − mean(SOC)</m:t>
          </m:r>
        </m:oMath>
      </m:oMathPara>
    </w:p>
    <w:p>
      <w:pPr>
        <w:pStyle w:val="Caption"/>
        <w:jc w:val="center"/>
      </w:pPr>
      <w:r>
        <w:t>式 1 ΔSOC 为单体相对平均状态差 单位可用百分比</w:t>
      </w:r>
    </w:p>
    <w:p>
      <w:pPr>
        <w:pStyle w:val="Heading1"/>
      </w:pPr>
      <w:r>
        <w:t>二 被动均衡设计</w:t>
      </w:r>
    </w:p>
    <w:p>
      <w:r>
        <w:t>旁路电阻把高状态单体的电荷转成热</w:t>
      </w:r>
    </w:p>
    <w:p>
      <w:pPr>
        <w:pStyle w:val="Heading2"/>
      </w:pPr>
      <w:r>
        <w:t>2 1 电流与时间</w:t>
      </w:r>
    </w:p>
    <w:p>
      <w:r>
        <w:t>均衡电流由电芯电压和旁路电阻决定。若差异容量较大，小电流需要很长静置或充电末端时间才能收敛。</w:t>
      </w:r>
    </w:p>
    <w:p>
      <w:pPr>
        <w:pStyle w:val="Heading2"/>
      </w:pPr>
      <w:r>
        <w:t>2 2 热与器件</w:t>
      </w:r>
    </w:p>
    <w:p>
      <w:r>
        <w:t>均衡电阻 MOSFET 和 AFE 附近温升必须校核，多通道同时开启会增加局部热密度并影响测温。</w:t>
      </w:r>
    </w:p>
    <w:p>
      <w:pPr>
        <w:jc w:val="center"/>
      </w:pPr>
      <m:oMathPara>
        <m:oMath>
          <m:r>
            <m:t>I_bal = V_cell / R_bal</m:t>
          </m:r>
        </m:oMath>
      </m:oMathPara>
    </w:p>
    <w:p>
      <w:pPr>
        <w:pStyle w:val="Caption"/>
        <w:jc w:val="center"/>
      </w:pPr>
      <w:r>
        <w:t>式 2 I_bal 单位 A R_bal 单位 ohm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参数</w:t>
            </w:r>
          </w:p>
        </w:tc>
        <w:tc>
          <w:tcPr>
            <w:tcW w:type="dxa" w:w="309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影响</w:t>
            </w:r>
          </w:p>
        </w:tc>
        <w:tc>
          <w:tcPr>
            <w:tcW w:type="dxa" w:w="42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设计检查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均衡电流</w:t>
            </w:r>
          </w:p>
        </w:tc>
        <w:tc>
          <w:tcPr>
            <w:tcW w:type="dxa" w:w="309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收敛时间和热量</w:t>
            </w:r>
          </w:p>
        </w:tc>
        <w:tc>
          <w:tcPr>
            <w:tcW w:type="dxa" w:w="42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最坏压差与允许温升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同时开启数</w:t>
            </w:r>
          </w:p>
        </w:tc>
        <w:tc>
          <w:tcPr>
            <w:tcW w:type="dxa" w:w="309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局部热密度</w:t>
            </w:r>
          </w:p>
        </w:tc>
        <w:tc>
          <w:tcPr>
            <w:tcW w:type="dxa" w:w="42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PCB 温度与降额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启动阈值</w:t>
            </w:r>
          </w:p>
        </w:tc>
        <w:tc>
          <w:tcPr>
            <w:tcW w:type="dxa" w:w="309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动作频率</w:t>
            </w:r>
          </w:p>
        </w:tc>
        <w:tc>
          <w:tcPr>
            <w:tcW w:type="dxa" w:w="42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测量噪声和迟滞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允许窗口</w:t>
            </w:r>
          </w:p>
        </w:tc>
        <w:tc>
          <w:tcPr>
            <w:tcW w:type="dxa" w:w="309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可用时间</w:t>
            </w:r>
          </w:p>
        </w:tc>
        <w:tc>
          <w:tcPr>
            <w:tcW w:type="dxa" w:w="42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充电末端或静置条件</w:t>
            </w:r>
          </w:p>
        </w:tc>
      </w:tr>
    </w:tbl>
    <w:p/>
    <w:p>
      <w:pPr>
        <w:pStyle w:val="Heading1"/>
      </w:pPr>
      <w:r>
        <w:t>三 主动均衡拓扑</w:t>
      </w:r>
    </w:p>
    <w:p>
      <w:r>
        <w:t>主动均衡把差异能量转移到需要的位置</w:t>
      </w:r>
    </w:p>
    <w:p>
      <w:pPr>
        <w:pStyle w:val="Heading2"/>
      </w:pPr>
      <w:r>
        <w:t>3 1 能量转移路径</w:t>
      </w:r>
    </w:p>
    <w:p>
      <w:r>
        <w:t>拓扑可在相邻单体间转移，也可通过公共低压母线实现任意单体与系统之间交换。路径决定转换级数和效率。</w:t>
      </w:r>
    </w:p>
    <w:p>
      <w:pPr>
        <w:pStyle w:val="Heading2"/>
      </w:pPr>
      <w:r>
        <w:t>3 2 控制和故障模式</w:t>
      </w:r>
    </w:p>
    <w:p>
      <w:r>
        <w:t>开关时序 电感饱和 变压器隔离 EMI 和通信失效都需诊断。主动均衡硬件不能成为新的短路或过充路径。</w:t>
      </w:r>
    </w:p>
    <w:p>
      <w:pPr>
        <w:jc w:val="center"/>
      </w:pPr>
      <m:oMathPara>
        <m:oMath>
          <m:r>
            <m:t>E_transfer = ∫ η_conv P_bal dt</m:t>
          </m:r>
        </m:oMath>
      </m:oMathPara>
    </w:p>
    <w:p>
      <w:pPr>
        <w:pStyle w:val="Caption"/>
        <w:jc w:val="center"/>
      </w:pPr>
      <w:r>
        <w:t>式 3 E 单位 Wh η_conv 为变换效率</w:t>
      </w:r>
    </w:p>
    <w:p>
      <w:pPr>
        <w:pStyle w:val="Heading1"/>
      </w:pPr>
      <w:r>
        <w:t>四 均衡目标与触发逻辑</w:t>
      </w:r>
    </w:p>
    <w:p>
      <w:r>
        <w:t>电压差只有在条件可比时才代表 SOC 差</w:t>
      </w:r>
    </w:p>
    <w:p>
      <w:pPr>
        <w:pStyle w:val="Heading2"/>
      </w:pPr>
      <w:r>
        <w:t>4 1 电压或 SOC 目标</w:t>
      </w:r>
    </w:p>
    <w:p>
      <w:r>
        <w:t>静置或小电流时可用电压辅助判定，动态工况应使用 SOC 估计并考虑 OCV 平台和极化。</w:t>
      </w:r>
    </w:p>
    <w:p>
      <w:pPr>
        <w:pStyle w:val="Heading2"/>
      </w:pPr>
      <w:r>
        <w:t>4 2 容量与寿命目标</w:t>
      </w:r>
    </w:p>
    <w:p>
      <w:r>
        <w:t>以充满时最高单体为目标的均衡不一定最大化放电能量。健康控制可让弱单体少循环，但需要可靠容量和阻抗估计。</w:t>
      </w:r>
    </w:p>
    <w:p>
      <w:pPr>
        <w:jc w:val="center"/>
      </w:pPr>
      <m:oMathPara>
        <m:oMath>
          <m:r>
            <m:t>t_bal ≈ ΔQ / I_bal</m:t>
          </m:r>
        </m:oMath>
      </m:oMathPara>
    </w:p>
    <w:p>
      <w:pPr>
        <w:pStyle w:val="Caption"/>
        <w:jc w:val="center"/>
      </w:pPr>
      <w:r>
        <w:t>式 4 t_bal 单位 h ΔQ 单位 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目标</w:t>
            </w:r>
          </w:p>
        </w:tc>
        <w:tc>
          <w:tcPr>
            <w:tcW w:type="dxa" w:w="331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适用条件</w:t>
            </w:r>
          </w:p>
        </w:tc>
        <w:tc>
          <w:tcPr>
            <w:tcW w:type="dxa" w:w="388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电压一致</w:t>
            </w:r>
          </w:p>
        </w:tc>
        <w:tc>
          <w:tcPr>
            <w:tcW w:type="dxa" w:w="33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静置或充电末端</w:t>
            </w:r>
          </w:p>
        </w:tc>
        <w:tc>
          <w:tcPr>
            <w:tcW w:type="dxa" w:w="388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平台区和温度误判</w:t>
            </w:r>
          </w:p>
        </w:tc>
      </w:tr>
      <w:tr>
        <w:trPr>
          <w:cantSplit/>
        </w:trPr>
        <w:tc>
          <w:tcPr>
            <w:tcW w:type="dxa" w:w="208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SOC 一致</w:t>
            </w:r>
          </w:p>
        </w:tc>
        <w:tc>
          <w:tcPr>
            <w:tcW w:type="dxa" w:w="33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模型可信且同步</w:t>
            </w:r>
          </w:p>
        </w:tc>
        <w:tc>
          <w:tcPr>
            <w:tcW w:type="dxa" w:w="388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估算误差传播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可用能量最大</w:t>
            </w:r>
          </w:p>
        </w:tc>
        <w:tc>
          <w:tcPr>
            <w:tcW w:type="dxa" w:w="331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容量已知</w:t>
            </w:r>
          </w:p>
        </w:tc>
        <w:tc>
          <w:tcPr>
            <w:tcW w:type="dxa" w:w="388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需联合上下边界</w:t>
            </w:r>
          </w:p>
        </w:tc>
      </w:tr>
      <w:tr>
        <w:trPr>
          <w:cantSplit/>
        </w:trPr>
        <w:tc>
          <w:tcPr>
            <w:tcW w:type="dxa" w:w="208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寿命均衡</w:t>
            </w:r>
          </w:p>
        </w:tc>
        <w:tc>
          <w:tcPr>
            <w:tcW w:type="dxa" w:w="331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SOH 和功率可观测</w:t>
            </w:r>
          </w:p>
        </w:tc>
        <w:tc>
          <w:tcPr>
            <w:tcW w:type="dxa" w:w="388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控制复杂和长期验证</w:t>
            </w:r>
          </w:p>
        </w:tc>
      </w:tr>
    </w:tbl>
    <w:p/>
    <w:p>
      <w:pPr>
        <w:pStyle w:val="Heading1"/>
      </w:pPr>
      <w:r>
        <w:t>五 收益量化</w:t>
      </w:r>
    </w:p>
    <w:p>
      <w:r>
        <w:t>均衡收益应以额外可用能量和寿命减去自身损耗</w:t>
      </w:r>
    </w:p>
    <w:p>
      <w:pPr>
        <w:pStyle w:val="Heading2"/>
      </w:pPr>
      <w:r>
        <w:t>5 1 可用能量恢复</w:t>
      </w:r>
    </w:p>
    <w:p>
      <w:r>
        <w:t>未均衡时整串在首个单体到边界时停止。均衡可缩小 SOC 差并释放原本被锁定的能量。</w:t>
      </w:r>
    </w:p>
    <w:p>
      <w:pPr>
        <w:pStyle w:val="Heading2"/>
      </w:pPr>
      <w:r>
        <w:t>5 2 损耗与成本</w:t>
      </w:r>
    </w:p>
    <w:p>
      <w:r>
        <w:t>被动均衡损耗转为热，主动均衡有转换损耗和硬件成本。收益要结合使用频率 差异分布和寿命阶段计算。</w:t>
      </w:r>
    </w:p>
    <w:p>
      <w:pPr>
        <w:jc w:val="center"/>
      </w:pPr>
      <m:oMathPara>
        <m:oMath>
          <m:r>
            <m:t>E_net = E_recovered − E_loss</m:t>
          </m:r>
        </m:oMath>
      </m:oMathPara>
    </w:p>
    <w:p>
      <w:pPr>
        <w:pStyle w:val="Caption"/>
        <w:jc w:val="center"/>
      </w:pPr>
      <w:r>
        <w:t>式 5 净收益能量以 Wh 或 kWh 表示</w:t>
      </w:r>
    </w:p>
    <w:p>
      <w:pPr>
        <w:pStyle w:val="Heading1"/>
      </w:pPr>
      <w:r>
        <w:t>六 诊断与安全</w:t>
      </w:r>
    </w:p>
    <w:p>
      <w:r>
        <w:t>均衡动作本身可提供诊断信息，也可能掩盖异常</w:t>
      </w:r>
    </w:p>
    <w:p>
      <w:pPr>
        <w:pStyle w:val="Heading2"/>
      </w:pPr>
      <w:r>
        <w:t>6 1 自放电异常</w:t>
      </w:r>
    </w:p>
    <w:p>
      <w:r>
        <w:t>某单体长期需要更多均衡可能表示高自放电 微短路或监控支路漏电，应比较停机漂移和均衡历史。</w:t>
      </w:r>
    </w:p>
    <w:p>
      <w:pPr>
        <w:pStyle w:val="Heading2"/>
      </w:pPr>
      <w:r>
        <w:t>6 2 执行故障</w:t>
      </w:r>
    </w:p>
    <w:p>
      <w:r>
        <w:t>旁路开关粘连会持续放电，主动变换器异常可能错误转移能量。命令 电流 温升和电压响应应交叉确认。</w:t>
      </w:r>
    </w:p>
    <w:p>
      <w:pPr>
        <w:jc w:val="center"/>
      </w:pPr>
      <m:oMathPara>
        <m:oMath>
          <m:r>
            <m:t>r_bal = ΔV_observed / ΔV_expected</m:t>
          </m:r>
        </m:oMath>
      </m:oMathPara>
    </w:p>
    <w:p>
      <w:pPr>
        <w:pStyle w:val="Caption"/>
        <w:jc w:val="center"/>
      </w:pPr>
      <w:r>
        <w:t>式 6 响应比偏离一可提示执行或模型异常</w:t>
      </w:r>
    </w:p>
    <w:p>
      <w:pPr>
        <w:pStyle w:val="Heading1"/>
      </w:pPr>
      <w:r>
        <w:t>七 标定与验证</w:t>
      </w:r>
    </w:p>
    <w:p>
      <w:r>
        <w:t>均衡验证要覆盖收敛速度 热安全和异常检测</w:t>
      </w:r>
    </w:p>
    <w:p>
      <w:pPr>
        <w:pStyle w:val="Heading2"/>
      </w:pPr>
      <w:r>
        <w:t>7 1 台架矩阵</w:t>
      </w:r>
    </w:p>
    <w:p>
      <w:r>
        <w:t>构造已知 SOC 容量 自放电和温差组合，测量均衡时间 温升 损耗及边界电压。</w:t>
      </w:r>
    </w:p>
    <w:p>
      <w:pPr>
        <w:pStyle w:val="Heading2"/>
      </w:pPr>
      <w:r>
        <w:t>7 2 寿命验证</w:t>
      </w:r>
    </w:p>
    <w:p>
      <w:r>
        <w:t>长期测试比较不同策略对可用能量和弱单体老化的影响，并验证不会因测量偏差反复过度均衡。</w:t>
      </w:r>
    </w:p>
    <w:p>
      <w:pPr>
        <w:pStyle w:val="Heading1"/>
      </w:pPr>
      <w:r>
        <w:t>工程检查表</w:t>
      </w:r>
    </w:p>
    <w:p>
      <w:r>
        <w:t>均衡策略发布前检查以下五项</w:t>
      </w:r>
    </w:p>
    <w:p>
      <w:pPr>
        <w:numPr>
          <w:ilvl w:val="0"/>
          <w:numId w:val="19"/>
        </w:numPr>
      </w:pPr>
      <w:r>
        <w:t>是否区分 SOC 容量 阻抗和自放电差异</w:t>
      </w:r>
    </w:p>
    <w:p>
      <w:pPr>
        <w:numPr>
          <w:ilvl w:val="0"/>
          <w:numId w:val="19"/>
        </w:numPr>
      </w:pPr>
      <w:r>
        <w:t>触发条件是否排除动态极化和温度影响</w:t>
      </w:r>
    </w:p>
    <w:p>
      <w:pPr>
        <w:numPr>
          <w:ilvl w:val="0"/>
          <w:numId w:val="19"/>
        </w:numPr>
      </w:pPr>
      <w:r>
        <w:t>均衡时间 热负荷和损耗是否按最坏差异计算</w:t>
      </w:r>
    </w:p>
    <w:p>
      <w:pPr>
        <w:numPr>
          <w:ilvl w:val="0"/>
          <w:numId w:val="19"/>
        </w:numPr>
      </w:pPr>
      <w:r>
        <w:t>执行器粘连 开路和通信故障是否可诊断</w:t>
      </w:r>
    </w:p>
    <w:p>
      <w:pPr>
        <w:numPr>
          <w:ilvl w:val="0"/>
          <w:numId w:val="19"/>
        </w:numPr>
      </w:pPr>
      <w:r>
        <w:t>收益是否用可用能量 寿命和成本的长期数据验证</w:t>
      </w:r>
    </w:p>
    <w:p>
      <w:pPr>
        <w:pStyle w:val="Heading1"/>
      </w:pPr>
      <w:r>
        <w:t>案例推演</w:t>
      </w:r>
    </w:p>
    <w:p>
      <w:r>
        <w:t>场景 某 Pack 每晚对同一单体持续被动均衡 但早晨该单体电压仍最低</w:t>
      </w:r>
    </w:p>
    <w:p>
      <w:r>
        <w:t>可能是容量衰减 高自放电 采样偏差或旁路开关异常 而不是普通 SOC 差</w:t>
      </w:r>
    </w:p>
    <w:p>
      <w:pPr>
        <w:numPr>
          <w:ilvl w:val="0"/>
          <w:numId w:val="20"/>
        </w:numPr>
      </w:pPr>
      <w:r>
        <w:t>检查原始电压 温度和均衡命令及实际温升</w:t>
      </w:r>
    </w:p>
    <w:p>
      <w:pPr>
        <w:numPr>
          <w:ilvl w:val="0"/>
          <w:numId w:val="20"/>
        </w:numPr>
      </w:pPr>
      <w:r>
        <w:t>在无均衡静置条件下测量单体电压和 SOC 漂移</w:t>
      </w:r>
    </w:p>
    <w:p>
      <w:pPr>
        <w:numPr>
          <w:ilvl w:val="0"/>
          <w:numId w:val="20"/>
        </w:numPr>
      </w:pPr>
      <w:r>
        <w:t>用受控容量和脉冲试验区分容量与阻抗异常</w:t>
      </w:r>
    </w:p>
    <w:p>
      <w:pPr>
        <w:numPr>
          <w:ilvl w:val="0"/>
          <w:numId w:val="20"/>
        </w:numPr>
      </w:pPr>
      <w:r>
        <w:t>验证采样偏置和均衡开关是否粘连或不开通</w:t>
      </w:r>
    </w:p>
    <w:p>
      <w:pPr>
        <w:numPr>
          <w:ilvl w:val="0"/>
          <w:numId w:val="20"/>
        </w:numPr>
      </w:pPr>
      <w:r>
        <w:t>对异常单体进入诊断或维修策略而不是无限延长均衡</w:t>
      </w:r>
    </w:p>
    <w:p>
      <w:r>
        <w:t>均衡历史是诊断证据。若差异不断重现，应寻找容量 自放电或硬件根因。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均衡能修复老化电芯</w:t>
      </w:r>
    </w:p>
    <w:p>
      <w:r>
        <w:t>它只能重新分配电荷或负载 不能恢复容量和内阻</w:t>
      </w:r>
    </w:p>
    <w:p>
      <w:pPr>
        <w:pStyle w:val="Heading2"/>
      </w:pPr>
      <w:r>
        <w:t>误区 2 电压相等就代表 SOC 相等</w:t>
      </w:r>
    </w:p>
    <w:p>
      <w:r>
        <w:t>动态极化 温度和 OCV 平台会破坏对应关系</w:t>
      </w:r>
    </w:p>
    <w:p>
      <w:pPr>
        <w:pStyle w:val="Heading2"/>
      </w:pPr>
      <w:r>
        <w:t>误区 3 主动均衡没有能量损失</w:t>
      </w:r>
    </w:p>
    <w:p>
      <w:r>
        <w:t>变换器和路径仍有导通 开关及磁性损耗</w:t>
      </w:r>
    </w:p>
    <w:p>
      <w:pPr>
        <w:pStyle w:val="Heading2"/>
      </w:pPr>
      <w:r>
        <w:t>误区 4 均衡电流越大越好</w:t>
      </w:r>
    </w:p>
    <w:p>
      <w:r>
        <w:t>更大电流增加热 EMI 和故障后果</w:t>
      </w:r>
    </w:p>
    <w:p>
      <w:pPr>
        <w:pStyle w:val="Heading2"/>
      </w:pPr>
      <w:r>
        <w:t>误区 5 只在满充时均衡即可覆盖所有问题</w:t>
      </w:r>
    </w:p>
    <w:p>
      <w:r>
        <w:t>部分循环和高自放电场景可能需要不同策略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均衡目标是减少串联边界差异</w:t>
      </w:r>
    </w:p>
    <w:p>
      <w:pPr>
        <w:pStyle w:val="ListBullet"/>
      </w:pPr>
      <w:r>
        <w:t>被动均衡简单但把能量转为热</w:t>
      </w:r>
    </w:p>
    <w:p>
      <w:pPr>
        <w:pStyle w:val="ListBullet"/>
      </w:pPr>
      <w:r>
        <w:t>主动均衡提高能量利用率但增加系统复杂度</w:t>
      </w:r>
    </w:p>
    <w:p>
      <w:pPr>
        <w:pStyle w:val="ListBullet"/>
      </w:pPr>
      <w:r>
        <w:t>触发逻辑应基于可比状态而非瞬时电压</w:t>
      </w:r>
    </w:p>
    <w:p>
      <w:pPr>
        <w:pStyle w:val="ListBullet"/>
      </w:pPr>
      <w:r>
        <w:t>反复均衡可作为异常诊断线索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被动均衡的能量去了哪里</w:t>
      </w:r>
    </w:p>
    <w:p>
      <w:pPr>
        <w:numPr>
          <w:ilvl w:val="0"/>
          <w:numId w:val="21"/>
        </w:numPr>
      </w:pPr>
      <w:r>
        <w:t>为什么容量差不能靠 SOC 均衡消除</w:t>
      </w:r>
    </w:p>
    <w:p>
      <w:pPr>
        <w:numPr>
          <w:ilvl w:val="0"/>
          <w:numId w:val="21"/>
        </w:numPr>
      </w:pPr>
      <w:r>
        <w:t>主动均衡的主要优势是什么</w:t>
      </w:r>
    </w:p>
    <w:p>
      <w:pPr>
        <w:numPr>
          <w:ilvl w:val="0"/>
          <w:numId w:val="21"/>
        </w:numPr>
      </w:pPr>
      <w:r>
        <w:t>均衡时间怎样初估</w:t>
      </w:r>
    </w:p>
    <w:p>
      <w:pPr>
        <w:numPr>
          <w:ilvl w:val="0"/>
          <w:numId w:val="21"/>
        </w:numPr>
      </w:pPr>
      <w:r>
        <w:t>同一单体反复被均衡应检查什么</w:t>
      </w:r>
    </w:p>
    <w:p>
      <w:pPr>
        <w:pStyle w:val="Heading2"/>
      </w:pPr>
      <w:r>
        <w:t>答案 1</w:t>
      </w:r>
    </w:p>
    <w:p>
      <w:r>
        <w:t>在旁路电阻和开关中转为热</w:t>
      </w:r>
    </w:p>
    <w:p>
      <w:pPr>
        <w:pStyle w:val="Heading2"/>
      </w:pPr>
      <w:r>
        <w:t>答案 2</w:t>
      </w:r>
    </w:p>
    <w:p>
      <w:r>
        <w:t>容量是可存电荷上限 均衡只改变当前电荷分布</w:t>
      </w:r>
    </w:p>
    <w:p>
      <w:pPr>
        <w:pStyle w:val="Heading2"/>
      </w:pPr>
      <w:r>
        <w:t>答案 3</w:t>
      </w:r>
    </w:p>
    <w:p>
      <w:r>
        <w:t>可把差异能量转移而非全部耗散</w:t>
      </w:r>
    </w:p>
    <w:p>
      <w:pPr>
        <w:pStyle w:val="Heading2"/>
      </w:pPr>
      <w:r>
        <w:t>答案 4</w:t>
      </w:r>
    </w:p>
    <w:p>
      <w:r>
        <w:t>用待转移电量除以有效均衡电流</w:t>
      </w:r>
    </w:p>
    <w:p>
      <w:pPr>
        <w:pStyle w:val="Heading2"/>
      </w:pPr>
      <w:r>
        <w:t>答案 5</w:t>
      </w:r>
    </w:p>
    <w:p>
      <w:r>
        <w:t>自放电 容量 采样偏置 温度和执行器状态</w:t>
      </w:r>
    </w:p>
    <w:p>
      <w:pPr>
        <w:pStyle w:val="Heading1"/>
      </w:pPr>
      <w:r>
        <w:t>下一期预告</w:t>
      </w:r>
    </w:p>
    <w:p>
      <w:r>
        <w:t>第 25 期将学习电池故障诊断与异常检测 重点区分传感器异常 连接故障和电芯内部失效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NREL Modular Approach for Battery State and Lifetime Estimation  https://www.nrel.gov/docs/fy15osti/61263.pdf</w:t>
      </w:r>
    </w:p>
    <w:p>
      <w:pPr>
        <w:pStyle w:val="ListBullet"/>
      </w:pPr>
      <w:r>
        <w:t>NREL Life Balancing A Better Way to Balance Large Batteries  https://www.nrel.gov/docs/fy17osti/67763.pdf</w:t>
      </w:r>
    </w:p>
    <w:p>
      <w:pPr>
        <w:pStyle w:val="ListBullet"/>
      </w:pPr>
      <w:r>
        <w:t>NREL Design of a Multi Chemistry Battery Pack System  https://research-hub.nrel.gov/en/publications/design-of-a-multi-chemistry-battery-pack-system-for-behind-the-me-2</w:t>
      </w:r>
    </w:p>
    <w:p>
      <w:pPr>
        <w:pStyle w:val="ListBullet"/>
      </w:pPr>
      <w:r>
        <w:t>NREL Optimizing Battery Usage  https://www.nrel.gov/docs/fy16osti/66708.pdf</w:t>
      </w:r>
    </w:p>
    <w:p>
      <w:pPr>
        <w:pStyle w:val="ListBullet"/>
      </w:pPr>
      <w:r>
        <w:t>Sandia Energy Storage Management Systems Handbook  https://www.sandia.gov/app/uploads/sites/163/2023/01/ESHB2020_Ch15_ESMS_Nguyen.pdf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2026-09-24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24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电芯均衡策略与系统收益</dc:title>
  <dc:subject>被动均衡 主动均衡与健康状态控制</dc:subject>
  <dc:creator>Codex 动力电池深度学习计划</dc:creator>
  <cp:keywords>动力电池 均衡 被动均衡 主动均衡 BMS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