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电池故障诊断与异常检测</w:t>
      </w:r>
    </w:p>
    <w:p>
      <w:pPr>
        <w:jc w:val="center"/>
      </w:pPr>
      <w:r>
        <w:rPr>
          <w:b/>
          <w:color w:val="17365D"/>
          <w:sz w:val="30"/>
        </w:rPr>
        <w:t>从残差 规则和数据模式定位异常</w:t>
      </w:r>
    </w:p>
    <w:p>
      <w:pPr>
        <w:jc w:val="center"/>
      </w:pPr>
      <w:r>
        <w:rPr>
          <w:color w:val="00A6A6"/>
          <w:sz w:val="22"/>
        </w:rPr>
        <w:t>第 25 期｜2026-09-25</w:t>
      </w:r>
    </w:p>
    <w:p/>
    <w:p>
      <w:pPr>
        <w:jc w:val="center"/>
      </w:pPr>
      <w:r>
        <w:rPr>
          <w:i/>
          <w:color w:val="24364B"/>
          <w:sz w:val="24"/>
        </w:rPr>
        <w:t>有效诊断必须区分电芯 传感器 连接和控制故障 并在检测速度与误报之间量化权衡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建立电芯 传感器 连接和执行器故障分类</w:t>
      </w:r>
    </w:p>
    <w:p>
      <w:pPr>
        <w:numPr>
          <w:ilvl w:val="0"/>
          <w:numId w:val="18"/>
        </w:numPr>
      </w:pPr>
      <w:r>
        <w:t>使用冗余关系和模型残差发现异常</w:t>
      </w:r>
    </w:p>
    <w:p>
      <w:pPr>
        <w:numPr>
          <w:ilvl w:val="0"/>
          <w:numId w:val="18"/>
        </w:numPr>
      </w:pPr>
      <w:r>
        <w:t>理解阈值 CUSUM 和数据驱动方法的边界</w:t>
      </w:r>
    </w:p>
    <w:p>
      <w:pPr>
        <w:numPr>
          <w:ilvl w:val="0"/>
          <w:numId w:val="18"/>
        </w:numPr>
      </w:pPr>
      <w:r>
        <w:t>设计检测 隔离 确认和安全动作流程</w:t>
      </w:r>
    </w:p>
    <w:p>
      <w:pPr>
        <w:numPr>
          <w:ilvl w:val="0"/>
          <w:numId w:val="18"/>
        </w:numPr>
      </w:pPr>
      <w:r>
        <w:t>用检出率 误报率 延迟和计算负荷评价算法</w:t>
      </w:r>
    </w:p>
    <w:p>
      <w:pPr>
        <w:pStyle w:val="Heading1"/>
      </w:pPr>
      <w:r>
        <w:t>系统总览</w:t>
      </w:r>
    </w:p>
    <w:p>
      <w:r>
        <w:t>电池异常可以来自内部短路 自放电 连接电阻上升 冷却失效，也可以来自电压 电流 温度传感器和通信链路。若未先隔离故障来源，BMS 可能对正确电芯执行错误动作。</w:t>
      </w:r>
    </w:p>
    <w:p>
      <w:r>
        <w:t>知识规则适合边界清晰的过压和断线；模型残差能发现行为偏离；数据驱动方法能学习复杂模式。三类方法都需要覆盖正常工况分布，否则高误报会削弱可用性。</w:t>
      </w:r>
    </w:p>
    <w:p>
      <w:r>
        <w:t>Sandia 2026 年报道的大规模在线模型异常检测比较了多种残差统计方法，并同时评估检出率 误报和计算时间。这些结果属于特定模拟堆栈和试验设置，方法选择仍需针对产品验证。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故障检测隔离与处置流程" descr="采集信号经过残差检测和故障隔离 最后执行处置 下方列出检测指标 证据融合和闭环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5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诊断不仅要发现异常 还要定位来源并验证处置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故障类别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典型信号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易混淆对象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确认方法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电芯内部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自放电 温升 阻抗变化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采样偏置或温差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静置漂移 EIS 热与气体证据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连接故障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局部压降和发热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电芯内阻增长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四线压降 热像 振动复现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传感故障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跳变 冻结 偏置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真实快速事件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冗余关系 故障注入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执行器故障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命令与响应不一致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控制延迟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辅助触点 电流与温度反馈</w:t>
            </w:r>
          </w:p>
        </w:tc>
      </w:tr>
    </w:tbl>
    <w:p/>
    <w:p>
      <w:pPr>
        <w:pStyle w:val="Heading1"/>
      </w:pPr>
      <w:r>
        <w:t>一 故障分类与危险链</w:t>
      </w:r>
    </w:p>
    <w:p>
      <w:r>
        <w:t>诊断设计从失效如何影响系统开始</w:t>
      </w:r>
    </w:p>
    <w:p>
      <w:pPr>
        <w:pStyle w:val="Heading2"/>
      </w:pPr>
      <w:r>
        <w:t>1 1 电芯与连接故障</w:t>
      </w:r>
    </w:p>
    <w:p>
      <w:r>
        <w:t>内部短路 异常自放电和副反应属于电芯内部故障；焊点松动 腐蚀和母排裂纹属于连接故障。两者都可能表现为压降和温升。</w:t>
      </w:r>
    </w:p>
    <w:p>
      <w:pPr>
        <w:pStyle w:val="Heading2"/>
      </w:pPr>
      <w:r>
        <w:t>1 2 传感与控制故障</w:t>
      </w:r>
    </w:p>
    <w:p>
      <w:r>
        <w:t>采样开路 偏置 数据冻结 丢包以及接触器或泵阀拒动会制造错误观测或错误执行。诊断必须明确故障对象。</w:t>
      </w:r>
    </w:p>
    <w:p>
      <w:pPr>
        <w:jc w:val="center"/>
      </w:pPr>
      <m:oMathPara>
        <m:oMath>
          <m:r>
            <m:t>Risk_priority = Severity × Occurrence × Detectability</m:t>
          </m:r>
        </m:oMath>
      </m:oMathPara>
    </w:p>
    <w:p>
      <w:pPr>
        <w:pStyle w:val="Caption"/>
        <w:jc w:val="center"/>
      </w:pPr>
      <w:r>
        <w:t>式 1 风险优先级用于安排诊断覆盖 具体量表由项目定义</w:t>
      </w:r>
    </w:p>
    <w:p>
      <w:pPr>
        <w:pStyle w:val="Heading1"/>
      </w:pPr>
      <w:r>
        <w:t>二 规则与合理性检查</w:t>
      </w:r>
    </w:p>
    <w:p>
      <w:r>
        <w:t>规则方法透明 适合明确边界和硬件诊断</w:t>
      </w:r>
    </w:p>
    <w:p>
      <w:pPr>
        <w:pStyle w:val="Heading2"/>
      </w:pPr>
      <w:r>
        <w:t>2 1 范围和变化率</w:t>
      </w:r>
    </w:p>
    <w:p>
      <w:r>
        <w:t>信号超物理范围 变化率异常或持续冻结可提示传感故障。阈值需考虑采样周期 噪声和真实快速事件。</w:t>
      </w:r>
    </w:p>
    <w:p>
      <w:pPr>
        <w:pStyle w:val="Heading2"/>
      </w:pPr>
      <w:r>
        <w:t>2 2 冗余关系</w:t>
      </w:r>
    </w:p>
    <w:p>
      <w:r>
        <w:t>串联单体电压和应接近 Pack 电压，电流与功率应满足能量守恒，命令与反馈应一致。残差可定位不自洽信号。</w:t>
      </w:r>
    </w:p>
    <w:p>
      <w:pPr>
        <w:jc w:val="center"/>
      </w:pPr>
      <m:oMathPara>
        <m:oMath>
          <m:r>
            <m:t>r_V = V_pack − ΣV_cell</m:t>
          </m:r>
        </m:oMath>
      </m:oMathPara>
    </w:p>
    <w:p>
      <w:pPr>
        <w:pStyle w:val="Caption"/>
        <w:jc w:val="center"/>
      </w:pPr>
      <w:r>
        <w:t>式 2 r_V 单位 V 显著偏离可提示采样或连接问题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检查</w:t>
            </w:r>
          </w:p>
        </w:tc>
        <w:tc>
          <w:tcPr>
            <w:tcW w:type="dxa" w:w="338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正常依据</w:t>
            </w:r>
          </w:p>
        </w:tc>
        <w:tc>
          <w:tcPr>
            <w:tcW w:type="dxa" w:w="410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异常解释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范围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器件和物理上下限</w:t>
            </w:r>
          </w:p>
        </w:tc>
        <w:tc>
          <w:tcPr>
            <w:tcW w:type="dxa" w:w="41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短路 开路 饱和或真实越界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变化率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电化学和热惯性</w:t>
            </w:r>
          </w:p>
        </w:tc>
        <w:tc>
          <w:tcPr>
            <w:tcW w:type="dxa" w:w="41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跳变 干扰或急剧事件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冻结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信号应随工况变化</w:t>
            </w:r>
          </w:p>
        </w:tc>
        <w:tc>
          <w:tcPr>
            <w:tcW w:type="dxa" w:w="41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通信或采样停滞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冗余和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 与单体关系</w:t>
            </w:r>
          </w:p>
        </w:tc>
        <w:tc>
          <w:tcPr>
            <w:tcW w:type="dxa" w:w="41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偏置 漏采或接线错误</w:t>
            </w:r>
          </w:p>
        </w:tc>
      </w:tr>
    </w:tbl>
    <w:p/>
    <w:p>
      <w:pPr>
        <w:pStyle w:val="Heading1"/>
      </w:pPr>
      <w:r>
        <w:t>三 模型残差诊断</w:t>
      </w:r>
    </w:p>
    <w:p>
      <w:r>
        <w:t>模型把正常工况下的输入输出关系转换为可监控残差</w:t>
      </w:r>
    </w:p>
    <w:p>
      <w:pPr>
        <w:pStyle w:val="Heading2"/>
      </w:pPr>
      <w:r>
        <w:t>3 1 电压与热残差</w:t>
      </w:r>
    </w:p>
    <w:p>
      <w:r>
        <w:t>用电流 SOC 温度预测电压和温升，实测与预测差持续偏离时触发异常。模型误差必须先在正常数据上标定。</w:t>
      </w:r>
    </w:p>
    <w:p>
      <w:pPr>
        <w:pStyle w:val="Heading2"/>
      </w:pPr>
      <w:r>
        <w:t>3 2 参数漂移</w:t>
      </w:r>
    </w:p>
    <w:p>
      <w:r>
        <w:t>在线估计的电阻 容量或自放电参数变化可揭示慢性故障，但参数可辨识性差时会互相补偿。</w:t>
      </w:r>
    </w:p>
    <w:p>
      <w:pPr>
        <w:jc w:val="center"/>
      </w:pPr>
      <m:oMathPara>
        <m:oMath>
          <m:r>
            <m:t>r_k = y_k − yhat_k</m:t>
          </m:r>
        </m:oMath>
      </m:oMathPara>
    </w:p>
    <w:p>
      <w:pPr>
        <w:pStyle w:val="Caption"/>
        <w:jc w:val="center"/>
      </w:pPr>
      <w:r>
        <w:t>式 3 r_k 为测量与模型预测的残差 单位随信号</w:t>
      </w:r>
    </w:p>
    <w:p>
      <w:pPr>
        <w:pStyle w:val="Heading1"/>
      </w:pPr>
      <w:r>
        <w:t>四 统计检测与阈值</w:t>
      </w:r>
    </w:p>
    <w:p>
      <w:r>
        <w:t>统计方法积累小偏差 可提高慢性异常灵敏度</w:t>
      </w:r>
    </w:p>
    <w:p>
      <w:pPr>
        <w:pStyle w:val="Heading2"/>
      </w:pPr>
      <w:r>
        <w:t>4 1 CUSUM 与控制图</w:t>
      </w:r>
    </w:p>
    <w:p>
      <w:r>
        <w:t>CUSUM 对持续小偏移累加，Shewhart 控制图对单点大偏差敏感。参数应由正常残差分布和允许延迟确定。</w:t>
      </w:r>
    </w:p>
    <w:p>
      <w:pPr>
        <w:pStyle w:val="Heading2"/>
      </w:pPr>
      <w:r>
        <w:t>4 2 多单体规模化</w:t>
      </w:r>
    </w:p>
    <w:p>
      <w:r>
        <w:t>单体数量增加会扩大多重比较误报，并增加计算与通信负担。阈值需要按通道数量和相关性校准。</w:t>
      </w:r>
    </w:p>
    <w:p>
      <w:pPr>
        <w:jc w:val="center"/>
      </w:pPr>
      <m:oMathPara>
        <m:oMath>
          <m:r>
            <m:t>S_k = max(0 S_k−1 + r_k − ν)</m:t>
          </m:r>
        </m:oMath>
      </m:oMathPara>
    </w:p>
    <w:p>
      <w:pPr>
        <w:pStyle w:val="Caption"/>
        <w:jc w:val="center"/>
      </w:pPr>
      <w:r>
        <w:t>式 4 CUSUM 累积量 S 的阈值决定灵敏度与误报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方法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擅长发现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主要参数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固定阈值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明确越界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上下限 迟滞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忽略工况依赖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变化率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突变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窗口和斜率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噪声误报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CUSUM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持续小偏移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参考值和决策阈值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模型偏差累积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多变量模型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关联模式变化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协方差和特征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分布外失效</w:t>
            </w:r>
          </w:p>
        </w:tc>
      </w:tr>
    </w:tbl>
    <w:p/>
    <w:p>
      <w:pPr>
        <w:pStyle w:val="Heading1"/>
      </w:pPr>
      <w:r>
        <w:t>五 数据驱动与混合诊断</w:t>
      </w:r>
    </w:p>
    <w:p>
      <w:r>
        <w:t>数据模型可学习复杂模式 但标签和分布决定可靠性</w:t>
      </w:r>
    </w:p>
    <w:p>
      <w:pPr>
        <w:pStyle w:val="Heading2"/>
      </w:pPr>
      <w:r>
        <w:t>5 1 特征和标签</w:t>
      </w:r>
    </w:p>
    <w:p>
      <w:r>
        <w:t>充电曲线 温度空间分布 阻抗和残差可作为特征。故障标签需说明触发方式 位置 严重度和时间。</w:t>
      </w:r>
    </w:p>
    <w:p>
      <w:pPr>
        <w:pStyle w:val="Heading2"/>
      </w:pPr>
      <w:r>
        <w:t>5 2 混合模型</w:t>
      </w:r>
    </w:p>
    <w:p>
      <w:r>
        <w:t>物理模型生成残差，机器学习再对残差分类，可减少对原始工况变化的敏感度并保留部分可解释性。</w:t>
      </w:r>
    </w:p>
    <w:p>
      <w:pPr>
        <w:jc w:val="center"/>
      </w:pPr>
      <m:oMathPara>
        <m:oMath>
          <m:r>
            <m:t>score = f(features | operating_condition)</m:t>
          </m:r>
        </m:oMath>
      </m:oMathPara>
    </w:p>
    <w:p>
      <w:pPr>
        <w:pStyle w:val="Caption"/>
        <w:jc w:val="center"/>
      </w:pPr>
      <w:r>
        <w:t>式 5 异常分数必须以工况条件解释</w:t>
      </w:r>
    </w:p>
    <w:p>
      <w:pPr>
        <w:pStyle w:val="Heading1"/>
      </w:pPr>
      <w:r>
        <w:t>六 早期预警与传感融合</w:t>
      </w:r>
    </w:p>
    <w:p>
      <w:r>
        <w:t>温度和电压常是滞后指标 早期预警需要更多证据</w:t>
      </w:r>
    </w:p>
    <w:p>
      <w:pPr>
        <w:pStyle w:val="Heading2"/>
      </w:pPr>
      <w:r>
        <w:t>6 1 阻抗 气体与声学</w:t>
      </w:r>
    </w:p>
    <w:p>
      <w:r>
        <w:t>Sandia 研究比较快速 EIS 气体和其他商用诊断的预警特征。复杂 Pack 中单体信号辨识会下降，部署必须验证。</w:t>
      </w:r>
    </w:p>
    <w:p>
      <w:pPr>
        <w:pStyle w:val="Heading2"/>
      </w:pPr>
      <w:r>
        <w:t>6 2 多证据确认</w:t>
      </w:r>
    </w:p>
    <w:p>
      <w:r>
        <w:t>单一新传感器不能替代安全链。阻抗 气体 温度 电压和模型残差应按可靠性融合，并处理传感器自身故障。</w:t>
      </w:r>
    </w:p>
    <w:p>
      <w:pPr>
        <w:jc w:val="center"/>
      </w:pPr>
      <m:oMathPara>
        <m:oMath>
          <m:r>
            <m:t>P_fault|data ∝ P_data|fault × P_fault</m:t>
          </m:r>
        </m:oMath>
      </m:oMathPara>
    </w:p>
    <w:p>
      <w:pPr>
        <w:pStyle w:val="Caption"/>
        <w:jc w:val="center"/>
      </w:pPr>
      <w:r>
        <w:t>式 6 概率更新用于组合先验和多源证据</w:t>
      </w:r>
    </w:p>
    <w:p>
      <w:pPr>
        <w:pStyle w:val="Heading1"/>
      </w:pPr>
      <w:r>
        <w:t>七 评价与故障注入</w:t>
      </w:r>
    </w:p>
    <w:p>
      <w:r>
        <w:t>诊断算法需要用真实和合成故障建立可量化证据</w:t>
      </w:r>
    </w:p>
    <w:p>
      <w:pPr>
        <w:pStyle w:val="Heading2"/>
      </w:pPr>
      <w:r>
        <w:t>7 1 指标体系</w:t>
      </w:r>
    </w:p>
    <w:p>
      <w:r>
        <w:t>至少报告检出率 漏检率 误报率 检测延迟 隔离准确率和计算负荷，并按故障严重度分层。</w:t>
      </w:r>
    </w:p>
    <w:p>
      <w:pPr>
        <w:pStyle w:val="Heading2"/>
      </w:pPr>
      <w:r>
        <w:t>7 2 故障注入</w:t>
      </w:r>
    </w:p>
    <w:p>
      <w:r>
        <w:t>硬件在环可安全注入偏置 冻结 丢包和执行器故障，电芯内部故障需在受控安全设施中用可重复触发方法验证。</w:t>
      </w:r>
    </w:p>
    <w:p>
      <w:pPr>
        <w:pStyle w:val="Heading1"/>
      </w:pPr>
      <w:r>
        <w:t>工程检查表</w:t>
      </w:r>
    </w:p>
    <w:p>
      <w:r>
        <w:t>诊断算法发布前检查以下五项</w:t>
      </w:r>
    </w:p>
    <w:p>
      <w:pPr>
        <w:numPr>
          <w:ilvl w:val="0"/>
          <w:numId w:val="19"/>
        </w:numPr>
      </w:pPr>
      <w:r>
        <w:t>每个故障是否定义对象 危险链和可观察信号</w:t>
      </w:r>
    </w:p>
    <w:p>
      <w:pPr>
        <w:numPr>
          <w:ilvl w:val="0"/>
          <w:numId w:val="19"/>
        </w:numPr>
      </w:pPr>
      <w:r>
        <w:t>正常工况模型是否覆盖温度 SOC SOH 和动态范围</w:t>
      </w:r>
    </w:p>
    <w:p>
      <w:pPr>
        <w:numPr>
          <w:ilvl w:val="0"/>
          <w:numId w:val="19"/>
        </w:numPr>
      </w:pPr>
      <w:r>
        <w:t>阈值是否同时量化检出率 误报率和检测延迟</w:t>
      </w:r>
    </w:p>
    <w:p>
      <w:pPr>
        <w:numPr>
          <w:ilvl w:val="0"/>
          <w:numId w:val="19"/>
        </w:numPr>
      </w:pPr>
      <w:r>
        <w:t>传感器故障与真实电芯故障是否能够隔离</w:t>
      </w:r>
    </w:p>
    <w:p>
      <w:pPr>
        <w:numPr>
          <w:ilvl w:val="0"/>
          <w:numId w:val="19"/>
        </w:numPr>
      </w:pPr>
      <w:r>
        <w:t>安全动作后是否有反馈确认与维修判据</w:t>
      </w:r>
    </w:p>
    <w:p>
      <w:pPr>
        <w:pStyle w:val="Heading1"/>
      </w:pPr>
      <w:r>
        <w:t>案例推演</w:t>
      </w:r>
    </w:p>
    <w:p>
      <w:r>
        <w:t>场景 某串联单体在高速脉冲时电压突然低于邻近单体 休息后恢复</w:t>
      </w:r>
    </w:p>
    <w:p>
      <w:r>
        <w:t>可能是高内阻 连接松动 采样线瞬断或真实内部异常</w:t>
      </w:r>
    </w:p>
    <w:p>
      <w:pPr>
        <w:numPr>
          <w:ilvl w:val="0"/>
          <w:numId w:val="20"/>
        </w:numPr>
      </w:pPr>
      <w:r>
        <w:t>对齐单体电压 Pack 电流 温度和通信时间戳</w:t>
      </w:r>
    </w:p>
    <w:p>
      <w:pPr>
        <w:numPr>
          <w:ilvl w:val="0"/>
          <w:numId w:val="20"/>
        </w:numPr>
      </w:pPr>
      <w:r>
        <w:t>计算该单体脉冲电阻并与邻近位置和历史比较</w:t>
      </w:r>
    </w:p>
    <w:p>
      <w:pPr>
        <w:numPr>
          <w:ilvl w:val="0"/>
          <w:numId w:val="20"/>
        </w:numPr>
      </w:pPr>
      <w:r>
        <w:t>检查母排焊点四线压降和局部温升</w:t>
      </w:r>
    </w:p>
    <w:p>
      <w:pPr>
        <w:numPr>
          <w:ilvl w:val="0"/>
          <w:numId w:val="20"/>
        </w:numPr>
      </w:pPr>
      <w:r>
        <w:t>注入采样开路与通信丢包验证诊断特征</w:t>
      </w:r>
    </w:p>
    <w:p>
      <w:pPr>
        <w:numPr>
          <w:ilvl w:val="0"/>
          <w:numId w:val="20"/>
        </w:numPr>
      </w:pPr>
      <w:r>
        <w:t>若电芯参数持续异常则降额隔离并安排受控复测</w:t>
      </w:r>
    </w:p>
    <w:p>
      <w:r>
        <w:t>只有同时解释电气响应 连接证据和采样链 才能把异常正确归因。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异常分数高就等于电芯故障</w:t>
      </w:r>
    </w:p>
    <w:p>
      <w:r>
        <w:t>传感 连接 通信和模型失配也会提高分数</w:t>
      </w:r>
    </w:p>
    <w:p>
      <w:pPr>
        <w:pStyle w:val="Heading2"/>
      </w:pPr>
      <w:r>
        <w:t>误区 2 阈值越低越安全</w:t>
      </w:r>
    </w:p>
    <w:p>
      <w:r>
        <w:t>过多误报会造成不必要停机并削弱用户对报警的信任</w:t>
      </w:r>
    </w:p>
    <w:p>
      <w:pPr>
        <w:pStyle w:val="Heading2"/>
      </w:pPr>
      <w:r>
        <w:t>误区 3 机器学习能替代故障机理</w:t>
      </w:r>
    </w:p>
    <w:p>
      <w:r>
        <w:t>分布外故障和标签偏差仍需物理约束</w:t>
      </w:r>
    </w:p>
    <w:p>
      <w:pPr>
        <w:pStyle w:val="Heading2"/>
      </w:pPr>
      <w:r>
        <w:t>误区 4 温度正常就没有热风险</w:t>
      </w:r>
    </w:p>
    <w:p>
      <w:r>
        <w:t>传感位置和热惯性可能让温度落后于内部事件</w:t>
      </w:r>
    </w:p>
    <w:p>
      <w:pPr>
        <w:pStyle w:val="Heading2"/>
      </w:pPr>
      <w:r>
        <w:t>误区 5 一次复现失败就可关闭问题</w:t>
      </w:r>
    </w:p>
    <w:p>
      <w:r>
        <w:t>间歇连接和慢性故障需要历史与应力条件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诊断必须先分类故障对象</w:t>
      </w:r>
    </w:p>
    <w:p>
      <w:pPr>
        <w:pStyle w:val="ListBullet"/>
      </w:pPr>
      <w:r>
        <w:t>规则 模型和数据方法各有适用边界</w:t>
      </w:r>
    </w:p>
    <w:p>
      <w:pPr>
        <w:pStyle w:val="ListBullet"/>
      </w:pPr>
      <w:r>
        <w:t>残差需要在正常工况上标定</w:t>
      </w:r>
    </w:p>
    <w:p>
      <w:pPr>
        <w:pStyle w:val="ListBullet"/>
      </w:pPr>
      <w:r>
        <w:t>检出率 误报和延迟必须同时报告</w:t>
      </w:r>
    </w:p>
    <w:p>
      <w:pPr>
        <w:pStyle w:val="ListBullet"/>
      </w:pPr>
      <w:r>
        <w:t>处置后的反馈是诊断闭环的一部分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电压残差可以发现哪些问题</w:t>
      </w:r>
    </w:p>
    <w:p>
      <w:pPr>
        <w:numPr>
          <w:ilvl w:val="0"/>
          <w:numId w:val="21"/>
        </w:numPr>
      </w:pPr>
      <w:r>
        <w:t>CUSUM 适合发现什么</w:t>
      </w:r>
    </w:p>
    <w:p>
      <w:pPr>
        <w:numPr>
          <w:ilvl w:val="0"/>
          <w:numId w:val="21"/>
        </w:numPr>
      </w:pPr>
      <w:r>
        <w:t>为什么单体数增加会提高误报风险</w:t>
      </w:r>
    </w:p>
    <w:p>
      <w:pPr>
        <w:numPr>
          <w:ilvl w:val="0"/>
          <w:numId w:val="21"/>
        </w:numPr>
      </w:pPr>
      <w:r>
        <w:t>早期预警为什么需要多传感融合</w:t>
      </w:r>
    </w:p>
    <w:p>
      <w:pPr>
        <w:numPr>
          <w:ilvl w:val="0"/>
          <w:numId w:val="21"/>
        </w:numPr>
      </w:pPr>
      <w:r>
        <w:t>故障注入需要验证什么</w:t>
      </w:r>
    </w:p>
    <w:p>
      <w:pPr>
        <w:pStyle w:val="Heading2"/>
      </w:pPr>
      <w:r>
        <w:t>答案 1</w:t>
      </w:r>
    </w:p>
    <w:p>
      <w:r>
        <w:t>电芯参数异常 采样偏置 连接压降或模型失配</w:t>
      </w:r>
    </w:p>
    <w:p>
      <w:pPr>
        <w:pStyle w:val="Heading2"/>
      </w:pPr>
      <w:r>
        <w:t>答案 2</w:t>
      </w:r>
    </w:p>
    <w:p>
      <w:r>
        <w:t>持续的小偏移而非单个孤立尖峰</w:t>
      </w:r>
    </w:p>
    <w:p>
      <w:pPr>
        <w:pStyle w:val="Heading2"/>
      </w:pPr>
      <w:r>
        <w:t>答案 3</w:t>
      </w:r>
    </w:p>
    <w:p>
      <w:r>
        <w:t>多通道同时监控会增加偶然越阈次数</w:t>
      </w:r>
    </w:p>
    <w:p>
      <w:pPr>
        <w:pStyle w:val="Heading2"/>
      </w:pPr>
      <w:r>
        <w:t>答案 4</w:t>
      </w:r>
    </w:p>
    <w:p>
      <w:r>
        <w:t>不同信号出现时间和可靠性不同 单一信号可能漏检或误报</w:t>
      </w:r>
    </w:p>
    <w:p>
      <w:pPr>
        <w:pStyle w:val="Heading2"/>
      </w:pPr>
      <w:r>
        <w:t>答案 5</w:t>
      </w:r>
    </w:p>
    <w:p>
      <w:r>
        <w:t>检测 隔离 延迟 安全动作和恢复逻辑</w:t>
      </w:r>
    </w:p>
    <w:p>
      <w:pPr>
        <w:pStyle w:val="Heading1"/>
      </w:pPr>
      <w:r>
        <w:t>下一期预告</w:t>
      </w:r>
    </w:p>
    <w:p>
      <w:r>
        <w:t>第 26 期将学习热管理系统设计 从发热模型 冷却拓扑到泵阀控制和温差验证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Sandia Scaling Up Online Model Based Anomaly Detection  https://www.sandia.gov/ess/2026/04/13/research-explores-scaling-up-online-model-based-anomaly-detection-for-improved-battery-system-safety-reliability-and-availability</w:t>
      </w:r>
    </w:p>
    <w:p>
      <w:pPr>
        <w:pStyle w:val="ListBullet"/>
      </w:pPr>
      <w:r>
        <w:t>Sandia Energy Storage Management Systems Handbook  https://www.sandia.gov/app/uploads/sites/163/2023/01/ESHB2020_Ch15_ESMS_Nguyen.pdf</w:t>
      </w:r>
    </w:p>
    <w:p>
      <w:pPr>
        <w:pStyle w:val="ListBullet"/>
      </w:pPr>
      <w:r>
        <w:t>Sandia Early Detection of Li Ion Battery Thermal Runaway  https://www.sandia.gov/research/publications/details/early-detection-of-li-ion-battery-thermal-runaway-using-commercial-diagnost-2024-02-01/</w:t>
      </w:r>
    </w:p>
    <w:p>
      <w:pPr>
        <w:pStyle w:val="ListBullet"/>
      </w:pPr>
      <w:r>
        <w:t>Sandia Ensemble Learning and Charging Cycle Divergence  https://www.sandia.gov/research/publications/details/ensemble-learning-prediction-and-li-ion-cell-charging-cycle-divergence-2021-01-01/</w:t>
      </w:r>
    </w:p>
    <w:p>
      <w:pPr>
        <w:pStyle w:val="ListBullet"/>
      </w:pPr>
      <w:r>
        <w:t>NREL Battery Lifespan Research  https://www.nrel.gov/transportation/battery-lifespan.html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2026-09-25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25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电池故障诊断与异常检测</dc:title>
  <dc:subject>从残差 规则和数据模式定位异常</dc:subject>
  <dc:creator>Codex 动力电池深度学习计划</dc:creator>
  <cp:keywords>动力电池 故障诊断 异常检测 残差 CUSUM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