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58"/>
        </w:rPr>
        <w:t>寿命衰退与老化机理</w:t>
      </w:r>
    </w:p>
    <w:p>
      <w:pPr>
        <w:pStyle w:val="Subtitle"/>
        <w:jc w:val="center"/>
      </w:pPr>
      <w:r>
        <w:rPr>
          <w:rFonts w:ascii="Microsoft YaHei" w:hAnsi="Microsoft YaHei" w:eastAsia="Microsoft YaHei" w:cs="Microsoft YaHei"/>
          <w:color w:val="000000"/>
          <w:sz w:val="24"/>
        </w:rPr>
        <w:t>从容量损失到功率衰减的机理证据链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000000"/>
          <w:sz w:val="20"/>
        </w:rPr>
        <w:t>60天动力电池深度学习  第 30 期  2026-09-30</w:t>
      </w:r>
    </w:p>
    <w:p>
      <w:pPr>
        <w:spacing w:before="280"/>
      </w:pPr>
      <w:r>
        <w:t>本期把寿命问题拆成日历老化、循环老化、锂库存损失、活性材料损失和阻抗增长。目标不是给所有电芯套用一条衰减曲线，而是理解工况如何改变主导机理，并把实验信号与工程后果对应起来。</w:t>
      </w:r>
    </w:p>
    <w:p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核心判断  </w:t>
      </w:r>
      <w:r>
        <w:rPr>
          <w:rFonts w:ascii="Microsoft YaHei" w:hAnsi="Microsoft YaHei" w:eastAsia="Microsoft YaHei" w:cs="Microsoft YaHei"/>
          <w:color w:val="000000"/>
          <w:sz w:val="22"/>
        </w:rPr>
        <w:t>寿命是多个退化过程在温度、荷电状态和载荷历史下耦合的结果；同一容量保持率不代表相同的功率能力或安全余量。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 xml:space="preserve">关键词  </w:t>
      </w:r>
      <w:r>
        <w:rPr>
          <w:rFonts w:ascii="Microsoft YaHei" w:hAnsi="Microsoft YaHei" w:eastAsia="Microsoft YaHei" w:cs="Microsoft YaHei"/>
          <w:color w:val="000000"/>
          <w:sz w:val="20"/>
        </w:rPr>
        <w:t>动力电池 寿命 日历老化 循环老化 LLI LAM 阻抗</w:t>
      </w:r>
    </w:p>
    <w:p>
      <w:pPr>
        <w:pStyle w:val="Heading1"/>
      </w:pPr>
      <w:r>
        <w:t>学习目标</w:t>
      </w:r>
    </w:p>
    <w:p>
      <w:r>
        <w:t>完成本期后，你应能把概念转化为可计算指标、可执行试验和可追溯判断。</w:t>
      </w:r>
    </w:p>
    <w:p>
      <w:pPr>
        <w:numPr>
          <w:ilvl w:val="0"/>
          <w:numId w:val="18"/>
        </w:numPr>
        <w:ind w:left="432" w:hanging="288"/>
      </w:pPr>
      <w:r>
        <w:t>区分容量健康、功率健康和安全健康的评价对象</w:t>
      </w:r>
    </w:p>
    <w:p>
      <w:pPr>
        <w:numPr>
          <w:ilvl w:val="0"/>
          <w:numId w:val="18"/>
        </w:numPr>
        <w:ind w:left="432" w:hanging="288"/>
      </w:pPr>
      <w:r>
        <w:t>解释日历老化与循环老化的主要驱动因素</w:t>
      </w:r>
    </w:p>
    <w:p>
      <w:pPr>
        <w:numPr>
          <w:ilvl w:val="0"/>
          <w:numId w:val="18"/>
        </w:numPr>
        <w:ind w:left="432" w:hanging="288"/>
      </w:pPr>
      <w:r>
        <w:t>用锂库存损失和活性材料损失组织机理证据</w:t>
      </w:r>
    </w:p>
    <w:p>
      <w:pPr>
        <w:numPr>
          <w:ilvl w:val="0"/>
          <w:numId w:val="18"/>
        </w:numPr>
        <w:ind w:left="432" w:hanging="288"/>
      </w:pPr>
      <w:r>
        <w:t>将容量、阻抗、增量容量和温升信号相互校验</w:t>
      </w:r>
    </w:p>
    <w:p>
      <w:pPr>
        <w:numPr>
          <w:ilvl w:val="0"/>
          <w:numId w:val="18"/>
        </w:numPr>
        <w:ind w:left="432" w:hanging="288"/>
      </w:pPr>
      <w:r>
        <w:t>建立从使用工况到寿命边界的工程判断框架</w:t>
      </w:r>
    </w:p>
    <w:p>
      <w:pPr>
        <w:pStyle w:val="Heading1"/>
      </w:pPr>
      <w:r>
        <w:t>系统总览</w:t>
      </w:r>
    </w:p>
    <w:p>
      <w:r>
        <w:t>电池老化既发生在静置期间，也发生在充放电过程中。高温和高荷电状态常会加快界面副反应；高倍率、深循环和低温充电则可能增加颗粒应力、极化和析锂风险。不同化学体系、极片设计和控制窗口会改变各因素的权重。</w:t>
      </w:r>
    </w:p>
    <w:p>
      <w:r>
        <w:t>容量衰减通常与可循环锂减少或活性材料不可用有关，功率衰减更多表现为欧姆阻抗和极化增长。两类变化可能同步，也可能分离，因此只看一次容量测试容易遗漏低温功率或快充能力的恶化。</w:t>
      </w:r>
    </w:p>
    <w:p>
      <w:r>
        <w:t>NREL 的公开研究强调，应分别建模日历与循环过程，并用复杂工况或保留样本验证外推。机理识别仍存在不确定性，工程结论应同时报告适用温度、SOC窗口、倍率和样本范围。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工况到老化后果的证据链" descr="温度荷电状态倍率和时间经过内部副反应与材料损伤，形成容量阻抗曲线和温升信号，最终影响续航功率快充和安全余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30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老化判断需要连接应力 机理 信号和系统后果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65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健康维度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核心指标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参考条件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系统影响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容量健康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可用容量或能量保持率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温度 倍率 截止电压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续航和运行时长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功率健康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直流阻抗或可用功率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SOC 温度 脉冲时长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加速 回收和快充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效率健康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能量效率与发热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功率和热边界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能耗和冷却负担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安全健康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异常自放电 产气 绝缘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诊断方法与阈值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降级 维护和隔离</w:t>
            </w:r>
          </w:p>
        </w:tc>
      </w:tr>
    </w:tbl>
    <w:p>
      <w:pPr>
        <w:spacing w:after="40"/>
      </w:pPr>
    </w:p>
    <w:p>
      <w:pPr>
        <w:pStyle w:val="Heading1"/>
      </w:pPr>
      <w:r>
        <w:t>一 寿命指标与边界</w:t>
      </w:r>
    </w:p>
    <w:p>
      <w:r>
        <w:t>寿命指标必须绑定任务和参考条件，否则百分比不可比较。</w:t>
      </w:r>
    </w:p>
    <w:p>
      <w:pPr>
        <w:pStyle w:val="Heading2"/>
      </w:pPr>
      <w:r>
        <w:t>1 1 容量与能量健康</w:t>
      </w:r>
    </w:p>
    <w:p>
      <w:r>
        <w:t>容量健康比较当前可用容量与寿命初期基准。测试温度、倍率、静置时间和截止电压都会改变测得值，基准条件必须固定。</w:t>
      </w:r>
    </w:p>
    <w:p>
      <w:r>
        <w:t>能量健康还受工作电压曲线影响。两只容量相近的老化电芯，若其中一只极化更大，其恒功率放电能量可能明显更低。</w:t>
      </w:r>
    </w:p>
    <w:p>
      <w:pPr>
        <w:pStyle w:val="Heading2"/>
      </w:pPr>
      <w:r>
        <w:t>1 2 功率与安全健康</w:t>
      </w:r>
    </w:p>
    <w:p>
      <w:r>
        <w:t>功率健康关注在规定脉冲时间内是否越过电压、电流或温度边界。阻抗增长会降低放电和回收功率，并增加热负荷。</w:t>
      </w:r>
    </w:p>
    <w:p>
      <w:r>
        <w:t>安全健康不能由容量保持率代替。自放电、异常产气、绝缘下降和局部温升需要单独的诊断信号与处置阈值。</w:t>
      </w:r>
    </w:p>
    <w:p>
      <w:pPr>
        <w:jc w:val="center"/>
      </w:pPr>
      <m:oMathPara>
        <m:oMath>
          <m:r>
            <m:t>SOH_Q = Q_use / Q_BOL × 100%</m:t>
          </m:r>
        </m:oMath>
      </m:oMathPara>
    </w:p>
    <w:p>
      <w:pPr>
        <w:pStyle w:val="Caption"/>
        <w:jc w:val="center"/>
      </w:pPr>
      <w:r>
        <w:t>式 1  Q_use 与 Q_BOL 均为规定条件下的可用容量，单位 Ah；SOH_Q 单位为百分比</w:t>
      </w:r>
    </w:p>
    <w:p>
      <w:pPr>
        <w:pStyle w:val="Heading1"/>
      </w:pPr>
      <w:r>
        <w:t>二 日历老化</w:t>
      </w:r>
    </w:p>
    <w:p>
      <w:r>
        <w:t>日历老化在静置期间持续发生，其速率受温度、电位和时间共同影响。</w:t>
      </w:r>
    </w:p>
    <w:p>
      <w:pPr>
        <w:pStyle w:val="Heading2"/>
      </w:pPr>
      <w:r>
        <w:t>2 1 界面副反应</w:t>
      </w:r>
    </w:p>
    <w:p>
      <w:r>
        <w:t>负极固体电解质界面膜持续生长会消耗可循环锂并增加界面阻抗。扩散受限模型常出现近似平方根时间关系，但该指数不是所有体系的固定常数。</w:t>
      </w:r>
    </w:p>
    <w:p>
      <w:r>
        <w:t>正极高电位可能促进电解液氧化和过渡金属溶出。高SOC静置会同时改变正负极电位，因此需要按电芯体系和上限电压验证。</w:t>
      </w:r>
    </w:p>
    <w:p>
      <w:pPr>
        <w:pStyle w:val="Heading2"/>
      </w:pPr>
      <w:r>
        <w:t>2 2 温度与荷电状态</w:t>
      </w:r>
    </w:p>
    <w:p>
      <w:r>
        <w:t>升温通常会加速副反应，但过高温度可能触发新的主导机理。若加速试验跨越机理转换区，简单外推会失真。</w:t>
      </w:r>
    </w:p>
    <w:p>
      <w:r>
        <w:t>降低长期静置SOC通常可减少高电位暴露，但过低SOC也可能限制车辆待机和诊断功能。储存策略需要在寿命与可用性之间取舍。</w:t>
      </w:r>
    </w:p>
    <w:p>
      <w:pPr>
        <w:jc w:val="center"/>
      </w:pPr>
      <m:oMathPara>
        <m:oMath>
          <m:r>
            <m:t>q_loss,cal = k_cal · t^n</m:t>
          </m:r>
        </m:oMath>
      </m:oMathPara>
    </w:p>
    <w:p>
      <w:pPr>
        <w:pStyle w:val="Caption"/>
        <w:jc w:val="center"/>
      </w:pPr>
      <w:r>
        <w:t>式 2  q_loss,cal 为日历容量损失比例，k_cal 为条件相关速率系数，t 单位可用天，n 为无量纲时间指数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加速因子</w:t>
            </w:r>
          </w:p>
        </w:tc>
        <w:tc>
          <w:tcPr>
            <w:tcW w:type="dxa" w:w="295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可能机理</w:t>
            </w:r>
          </w:p>
        </w:tc>
        <w:tc>
          <w:tcPr>
            <w:tcW w:type="dxa" w:w="223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可测信号</w:t>
            </w:r>
          </w:p>
        </w:tc>
        <w:tc>
          <w:tcPr>
            <w:tcW w:type="dxa" w:w="223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控制措施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高温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界面膜与电解液副反应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容量下降 阻抗上升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冷却与停放温控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高SOC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电极高电位副反应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自放电与曲线变化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降低静置SOC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长时间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缓慢累积反应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时间相关衰减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按日历龄管理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温度波动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应力和反应速率变化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离散性增大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真实环境验证</w:t>
            </w:r>
          </w:p>
        </w:tc>
      </w:tr>
    </w:tbl>
    <w:p>
      <w:pPr>
        <w:spacing w:after="40"/>
      </w:pPr>
    </w:p>
    <w:p>
      <w:pPr>
        <w:pStyle w:val="Heading1"/>
      </w:pPr>
      <w:r>
        <w:t>三 循环老化</w:t>
      </w:r>
    </w:p>
    <w:p>
      <w:r>
        <w:t>循环老化由电量吞吐、SOC窗口、倍率和温度历史共同决定。</w:t>
      </w:r>
    </w:p>
    <w:p>
      <w:pPr>
        <w:pStyle w:val="Heading2"/>
      </w:pPr>
      <w:r>
        <w:t>3 1 颗粒与电极结构</w:t>
      </w:r>
    </w:p>
    <w:p>
      <w:r>
        <w:t>嵌脱锂引起的体积变化会产生扩散应力。颗粒开裂可能暴露新表面，增加界面反应，并使部分活性材料失去电子或离子连接。</w:t>
      </w:r>
    </w:p>
    <w:p>
      <w:r>
        <w:t>深循环会扩大材料状态变化范围，但浅循环次数更多时也会积累吞吐损伤。工程上应同时记录等效全循环和能量吞吐。</w:t>
      </w:r>
    </w:p>
    <w:p>
      <w:pPr>
        <w:pStyle w:val="Heading2"/>
      </w:pPr>
      <w:r>
        <w:t>3 2 低温充电与析锂</w:t>
      </w:r>
    </w:p>
    <w:p>
      <w:r>
        <w:t>低温、高SOC和大充电电流会提高负极表面过电位，金属锂可能沉积。部分沉积可再嵌入，部分会形成死锂并消耗活性锂。</w:t>
      </w:r>
    </w:p>
    <w:p>
      <w:r>
        <w:t>析锂还可能增加局部短路风险。诊断应结合充电后电压松弛、库仑效率、容量曲线和受控拆解，不能仅凭单一特征定性。</w:t>
      </w:r>
    </w:p>
    <w:p>
      <w:pPr>
        <w:jc w:val="center"/>
      </w:pPr>
      <m:oMathPara>
        <m:oMath>
          <m:r>
            <m:t>N_EFC = Σ|ΔQ| / (2 Q_ref)</m:t>
          </m:r>
        </m:oMath>
      </m:oMathPara>
    </w:p>
    <w:p>
      <w:pPr>
        <w:pStyle w:val="Caption"/>
        <w:jc w:val="center"/>
      </w:pPr>
      <w:r>
        <w:t>式 3  N_EFC 为等效全循环数；Σ|ΔQ| 为充放电绝对电量吞吐，单位 Ah；Q_ref 为参考容量，单位 Ah</w:t>
      </w:r>
    </w:p>
    <w:p>
      <w:pPr>
        <w:pStyle w:val="Heading1"/>
      </w:pPr>
      <w:r>
        <w:t>四 锂库存与活性材料损失</w:t>
      </w:r>
    </w:p>
    <w:p>
      <w:r>
        <w:t>机理分类有助于解释曲线变化，但诊断结果依赖模型假设和参考电极数据。</w:t>
      </w:r>
    </w:p>
    <w:p>
      <w:pPr>
        <w:pStyle w:val="Heading2"/>
      </w:pPr>
      <w:r>
        <w:t>4 1 锂库存损失</w:t>
      </w:r>
    </w:p>
    <w:p>
      <w:r>
        <w:t>锂库存损失包括SEI增长、析锂形成死锂和其他不可逆副反应消耗的锂。它会移动全电芯可用窗口，并可能使某一电极更早到达电位边界。</w:t>
      </w:r>
    </w:p>
    <w:p>
      <w:r>
        <w:t>容量曲线拟合可估计电极滑移，但结果受半电池曲线、温度和松弛状态影响。应使用多次参考性能测试确认趋势。</w:t>
      </w:r>
    </w:p>
    <w:p>
      <w:pPr>
        <w:pStyle w:val="Heading2"/>
      </w:pPr>
      <w:r>
        <w:t>4 2 活性材料损失</w:t>
      </w:r>
    </w:p>
    <w:p>
      <w:r>
        <w:t>正极或负极活性材料损失可能来自颗粒开裂、结构转变、集流体接触退化或局部失活。不同电极的损失对全电芯容量影响并不对称。</w:t>
      </w:r>
    </w:p>
    <w:p>
      <w:r>
        <w:t>增量容量和微分电压峰位、峰面积的变化可提供线索，但峰重叠和测试噪声会造成非唯一解释，最好与阻抗和材料表征联合。</w:t>
      </w:r>
    </w:p>
    <w:p>
      <w:pPr>
        <w:jc w:val="center"/>
      </w:pPr>
      <m:oMathPara>
        <m:oMath>
          <m:r>
            <m:t>Q_cell ≈ min(Q_n,eff, Q_p,eff, Q_Li)</m:t>
          </m:r>
        </m:oMath>
      </m:oMathPara>
    </w:p>
    <w:p>
      <w:pPr>
        <w:pStyle w:val="Caption"/>
        <w:jc w:val="center"/>
      </w:pPr>
      <w:r>
        <w:t>式 4  Q_cell 为全电芯可用容量，单位 Ah；Q_n,eff 与 Q_p,eff 为负极和正极有效容量，Q_Li 为可循环锂约束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退化模式</w:t>
            </w:r>
          </w:p>
        </w:tc>
        <w:tc>
          <w:tcPr>
            <w:tcW w:type="dxa" w:w="273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典型特征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辅助证据</w:t>
            </w:r>
          </w:p>
        </w:tc>
        <w:tc>
          <w:tcPr>
            <w:tcW w:type="dxa" w:w="201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解释限制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锂库存损失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电极窗口相对滑移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库仑效率与容量曲线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受过量电极影响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正极材料损失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相关峰面积或位置变化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半电池与结构分析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峰重叠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负极材料损失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低SOC端或峰形变化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拆解与显微分析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受析锂干扰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接触退化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阻抗和发热增加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热像与局部压降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可能与界面膜混淆</w:t>
            </w:r>
          </w:p>
        </w:tc>
      </w:tr>
    </w:tbl>
    <w:p>
      <w:pPr>
        <w:spacing w:after="40"/>
      </w:pPr>
    </w:p>
    <w:p>
      <w:pPr>
        <w:pStyle w:val="Heading1"/>
      </w:pPr>
      <w:r>
        <w:t>五 阻抗增长与热功率后果</w:t>
      </w:r>
    </w:p>
    <w:p>
      <w:r>
        <w:t>阻抗把材料退化转化为端电压损失和热负荷。</w:t>
      </w:r>
    </w:p>
    <w:p>
      <w:pPr>
        <w:pStyle w:val="Heading2"/>
      </w:pPr>
      <w:r>
        <w:t>5 1 直流阻抗与极化</w:t>
      </w:r>
    </w:p>
    <w:p>
      <w:r>
        <w:t>脉冲压降包含欧姆、电荷转移和扩散贡献，并随SOC、温度和脉冲时间变化。比较阻抗时必须固定这些条件。</w:t>
      </w:r>
    </w:p>
    <w:p>
      <w:r>
        <w:t>低温下可逆阻抗上升可能远大于永久老化增量。若参考温度未恢复，容易把温度效应误判为SOH恶化。</w:t>
      </w:r>
    </w:p>
    <w:p>
      <w:pPr>
        <w:pStyle w:val="Heading2"/>
      </w:pPr>
      <w:r>
        <w:t>5 2 发热与功率边界</w:t>
      </w:r>
    </w:p>
    <w:p>
      <w:r>
        <w:t>阻抗增长使相同电流产生更多不可逆热，并让单体更快触及电压下限或上限。Pack中的最弱单体会先限制系统功率。</w:t>
      </w:r>
    </w:p>
    <w:p>
      <w:r>
        <w:t>热管理不足又会提高局部温度并加速副反应，形成空间不均匀的反馈。寿命验证应关注单体离散和温差，不只看Pack平均值。</w:t>
      </w:r>
    </w:p>
    <w:p>
      <w:pPr>
        <w:jc w:val="center"/>
      </w:pPr>
      <m:oMathPara>
        <m:oMath>
          <m:r>
            <m:t>R_DC = ΔV / ΔI</m:t>
          </m:r>
        </m:oMath>
      </m:oMathPara>
    </w:p>
    <w:p>
      <w:pPr>
        <w:pStyle w:val="Caption"/>
        <w:jc w:val="center"/>
      </w:pPr>
      <w:r>
        <w:t>式 5  R_DC 为规定脉冲时刻的直流阻抗，单位 Ω；ΔV 单位 V；ΔI 单位 A</w:t>
      </w:r>
    </w:p>
    <w:p>
      <w:pPr>
        <w:pStyle w:val="Heading1"/>
      </w:pPr>
      <w:r>
        <w:t>六 机理耦合与寿命拐点</w:t>
      </w:r>
    </w:p>
    <w:p>
      <w:r>
        <w:t>长期寿命可能从缓慢衰退转为快速下降，拐点通常意味着限制条件发生变化。</w:t>
      </w:r>
    </w:p>
    <w:p>
      <w:pPr>
        <w:pStyle w:val="Heading2"/>
      </w:pPr>
      <w:r>
        <w:t>6 1 并行与串联效应</w:t>
      </w:r>
    </w:p>
    <w:p>
      <w:r>
        <w:t>日历和循环损伤可能并行叠加，也可能相互促进。例如循环开裂暴露新表面，随后静置阶段的界面反应会加快。</w:t>
      </w:r>
    </w:p>
    <w:p>
      <w:r>
        <w:t>经验模型若把所有损伤压缩为单一吞吐项，可能在换温度、换SOC窗口或换充电策略后失效。模型结构应与预期使用条件匹配。</w:t>
      </w:r>
    </w:p>
    <w:p>
      <w:pPr>
        <w:pStyle w:val="Heading2"/>
      </w:pPr>
      <w:r>
        <w:t>6 2 拐点与不确定性</w:t>
      </w:r>
    </w:p>
    <w:p>
      <w:r>
        <w:t>拐点可能来自锂库存耗尽到某一阈值、析锂持续累积、材料失联或最弱单体分化。仅靠早期线性趋势往往无法预测。</w:t>
      </w:r>
    </w:p>
    <w:p>
      <w:r>
        <w:t>工程预测应给出区间并设置更新机制。现场数据进入后，应检查残差是否系统偏移，再决定重新标定或收紧使用边界。</w:t>
      </w:r>
    </w:p>
    <w:p>
      <w:pPr>
        <w:jc w:val="center"/>
      </w:pPr>
      <m:oMathPara>
        <m:oMath>
          <m:r>
            <m:t>D = Σ r_cal,j Δt_j + Σ r_cyc,k ΔQ_k</m:t>
          </m:r>
        </m:oMath>
      </m:oMathPara>
    </w:p>
    <w:p>
      <w:pPr>
        <w:pStyle w:val="Caption"/>
        <w:jc w:val="center"/>
      </w:pPr>
      <w:r>
        <w:t>式 6  D 为无量纲累计损伤；r_cal 为单位时间损伤率；Δt 单位时间；r_cyc 为单位电量损伤率；ΔQ 单位 Ah</w:t>
      </w:r>
    </w:p>
    <w:p>
      <w:pPr>
        <w:pStyle w:val="Heading1"/>
      </w:pPr>
      <w:r>
        <w:t>工程检查表</w:t>
      </w:r>
    </w:p>
    <w:p>
      <w:r>
        <w:t>评审寿命数据时，按以下顺序检查是否存在口径或因果混淆。</w:t>
      </w:r>
    </w:p>
    <w:p>
      <w:pPr>
        <w:numPr>
          <w:ilvl w:val="0"/>
          <w:numId w:val="19"/>
        </w:numPr>
        <w:ind w:left="432" w:hanging="288"/>
      </w:pPr>
      <w:r>
        <w:t>确认容量和阻抗的温度 SOC 倍率及静置条件是否一致</w:t>
      </w:r>
    </w:p>
    <w:p>
      <w:pPr>
        <w:numPr>
          <w:ilvl w:val="0"/>
          <w:numId w:val="19"/>
        </w:numPr>
        <w:ind w:left="432" w:hanging="288"/>
      </w:pPr>
      <w:r>
        <w:t>同时记录日历时间 等效全循环 电量吞吐和能量吞吐</w:t>
      </w:r>
    </w:p>
    <w:p>
      <w:pPr>
        <w:numPr>
          <w:ilvl w:val="0"/>
          <w:numId w:val="19"/>
        </w:numPr>
        <w:ind w:left="432" w:hanging="288"/>
      </w:pPr>
      <w:r>
        <w:t>检查充电策略与低温工况是否可能引入析锂</w:t>
      </w:r>
    </w:p>
    <w:p>
      <w:pPr>
        <w:numPr>
          <w:ilvl w:val="0"/>
          <w:numId w:val="19"/>
        </w:numPr>
        <w:ind w:left="432" w:hanging="288"/>
      </w:pPr>
      <w:r>
        <w:t>用容量 阻抗 曲线特征和热信号交叉验证机理</w:t>
      </w:r>
    </w:p>
    <w:p>
      <w:pPr>
        <w:numPr>
          <w:ilvl w:val="0"/>
          <w:numId w:val="19"/>
        </w:numPr>
        <w:ind w:left="432" w:hanging="288"/>
      </w:pPr>
      <w:r>
        <w:t>报告样本离散 置信区间和模型外推范围</w:t>
      </w:r>
    </w:p>
    <w:p>
      <w:pPr>
        <w:pStyle w:val="Heading1"/>
      </w:pPr>
      <w:r>
        <w:t>案例推演</w:t>
      </w:r>
    </w:p>
    <w:p>
      <w:r>
        <w:t>场景 车队车辆两年后续航保持率尚可 但冬季加速功率明显下降</w:t>
      </w:r>
    </w:p>
    <w:p>
      <w:r>
        <w:t>容量测试在常温低倍率下完成，而实际问题发生在低温高功率脉冲。可能存在阻抗增长、温度不均或最弱单体分化。</w:t>
      </w:r>
    </w:p>
    <w:p>
      <w:pPr>
        <w:numPr>
          <w:ilvl w:val="0"/>
          <w:numId w:val="20"/>
        </w:numPr>
        <w:ind w:left="432" w:hanging="288"/>
      </w:pPr>
      <w:r>
        <w:t>固定SOC和温度重复容量与HPPC测试并确认测量链一致</w:t>
      </w:r>
    </w:p>
    <w:p>
      <w:pPr>
        <w:numPr>
          <w:ilvl w:val="0"/>
          <w:numId w:val="20"/>
        </w:numPr>
        <w:ind w:left="432" w:hanging="288"/>
      </w:pPr>
      <w:r>
        <w:t>比较新旧样本的欧姆压降 极化恢复和单体离散</w:t>
      </w:r>
    </w:p>
    <w:p>
      <w:pPr>
        <w:numPr>
          <w:ilvl w:val="0"/>
          <w:numId w:val="20"/>
        </w:numPr>
        <w:ind w:left="432" w:hanging="288"/>
      </w:pPr>
      <w:r>
        <w:t>检查冷却回路 接触热阻和低温预热是否发生漂移</w:t>
      </w:r>
    </w:p>
    <w:p>
      <w:pPr>
        <w:numPr>
          <w:ilvl w:val="0"/>
          <w:numId w:val="20"/>
        </w:numPr>
        <w:ind w:left="432" w:hanging="288"/>
      </w:pPr>
      <w:r>
        <w:t>结合增量容量和阻抗趋势判断容量与功率健康是否分离</w:t>
      </w:r>
    </w:p>
    <w:p>
      <w:pPr>
        <w:numPr>
          <w:ilvl w:val="0"/>
          <w:numId w:val="20"/>
        </w:numPr>
        <w:ind w:left="432" w:hanging="288"/>
      </w:pPr>
      <w:r>
        <w:t>更新低温SOP图并设计长期机理验证样本</w:t>
      </w:r>
    </w:p>
    <w:p>
      <w:r>
        <w:t>结论应指出性能下降由何种边界触发，并区分可逆温度效应与永久老化。</w:t>
      </w:r>
    </w:p>
    <w:p>
      <w:pPr>
        <w:pStyle w:val="Heading1"/>
      </w:pPr>
      <w:r>
        <w:t>常见误区</w:t>
      </w:r>
    </w:p>
    <w:p>
      <w:r>
        <w:t>以下判断忽略了对象、工况或证据边界。复盘时应说明假设并给出验证方法。</w:t>
      </w:r>
    </w:p>
    <w:p>
      <w:pPr>
        <w:pStyle w:val="Heading2"/>
      </w:pPr>
      <w:r>
        <w:t>误区 1 容量达到百分之八十才算寿命结束</w:t>
      </w:r>
    </w:p>
    <w:p>
      <w:r>
        <w:t>寿命阈值取决于任务。车辆可能先因低温功率、快充能力或单体离散达到使用边界。</w:t>
      </w:r>
    </w:p>
    <w:p>
      <w:pPr>
        <w:pStyle w:val="Heading2"/>
      </w:pPr>
      <w:r>
        <w:t>误区 2 循环次数可以直接比较所有电芯</w:t>
      </w:r>
    </w:p>
    <w:p>
      <w:r>
        <w:t>循环深度、倍率、温度和SOC窗口不同，单纯次数没有统一的损伤含义。</w:t>
      </w:r>
    </w:p>
    <w:p>
      <w:pPr>
        <w:pStyle w:val="Heading2"/>
      </w:pPr>
      <w:r>
        <w:t>误区 3 高温加速只会把时间压缩</w:t>
      </w:r>
    </w:p>
    <w:p>
      <w:r>
        <w:t>高温可能改变主导机理。跨越机理转换区时，外推并不可靠。</w:t>
      </w:r>
    </w:p>
    <w:p>
      <w:pPr>
        <w:pStyle w:val="Heading2"/>
      </w:pPr>
      <w:r>
        <w:t>误区 4 阻抗上升一定代表永久老化</w:t>
      </w:r>
    </w:p>
    <w:p>
      <w:r>
        <w:t>温度和SOC会显著影响阻抗。必须在相同参考条件下比较。</w:t>
      </w:r>
    </w:p>
    <w:p>
      <w:pPr>
        <w:pStyle w:val="Heading2"/>
      </w:pPr>
      <w:r>
        <w:t>误区 5 一个容量曲线就能唯一识别机理</w:t>
      </w:r>
    </w:p>
    <w:p>
      <w:r>
        <w:t>曲线特征可能由多种机理造成，需要阻抗、热信号或材料分析交叉验证。</w:t>
      </w:r>
    </w:p>
    <w:p>
      <w:pPr>
        <w:pStyle w:val="Heading1"/>
      </w:pPr>
      <w:r>
        <w:t>本期要点总结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寿命指标必须绑定任务、参考条件和系统边界。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日历老化与循环老化并行发生，并可能相互促进。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锂库存损失、活性材料损失和阻抗增长需要多信号诊断。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拐点意味着限制条件变化，早期趋势不能无条件远期外推。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可靠寿命管理把实验机理、Pack离散和现场工况连接起来。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  <w:ind w:left="432" w:hanging="288"/>
      </w:pPr>
      <w:r>
        <w:t>为什么容量保持率相同的两只电芯可能有不同功率能力</w:t>
      </w:r>
    </w:p>
    <w:p>
      <w:pPr>
        <w:numPr>
          <w:ilvl w:val="0"/>
          <w:numId w:val="21"/>
        </w:numPr>
        <w:ind w:left="432" w:hanging="288"/>
      </w:pPr>
      <w:r>
        <w:t>等效全循环比循环次数多解决了什么问题</w:t>
      </w:r>
    </w:p>
    <w:p>
      <w:pPr>
        <w:numPr>
          <w:ilvl w:val="0"/>
          <w:numId w:val="21"/>
        </w:numPr>
        <w:ind w:left="432" w:hanging="288"/>
      </w:pPr>
      <w:r>
        <w:t>日历老化为什么要控制SOC</w:t>
      </w:r>
    </w:p>
    <w:p>
      <w:pPr>
        <w:numPr>
          <w:ilvl w:val="0"/>
          <w:numId w:val="21"/>
        </w:numPr>
        <w:ind w:left="432" w:hanging="288"/>
      </w:pPr>
      <w:r>
        <w:t>如何避免把低温效应误判为永久老化</w:t>
      </w:r>
    </w:p>
    <w:p>
      <w:pPr>
        <w:numPr>
          <w:ilvl w:val="0"/>
          <w:numId w:val="21"/>
        </w:numPr>
        <w:ind w:left="432" w:hanging="288"/>
      </w:pPr>
      <w:r>
        <w:t>寿命拐点出现后应如何处理模型</w:t>
      </w:r>
    </w:p>
    <w:p>
      <w:pPr>
        <w:pStyle w:val="Heading2"/>
      </w:pPr>
      <w:r>
        <w:t>答案 1</w:t>
      </w:r>
    </w:p>
    <w:p>
      <w:r>
        <w:t>阻抗、极化和温度响应可能不同。功率由电压和热边界约束，容量并不能完整描述这些状态。</w:t>
      </w:r>
    </w:p>
    <w:p>
      <w:pPr>
        <w:pStyle w:val="Heading2"/>
      </w:pPr>
      <w:r>
        <w:t>答案 2</w:t>
      </w:r>
    </w:p>
    <w:p>
      <w:r>
        <w:t>它按电量吞吐归一化不同深度的循环，但仍未包含温度、倍率和SOC窗口差异。</w:t>
      </w:r>
    </w:p>
    <w:p>
      <w:pPr>
        <w:pStyle w:val="Heading2"/>
      </w:pPr>
      <w:r>
        <w:t>答案 3</w:t>
      </w:r>
    </w:p>
    <w:p>
      <w:r>
        <w:t>SOC决定电极电位，高SOC常会增加界面与电解液副反应，但具体影响需要按体系验证。</w:t>
      </w:r>
    </w:p>
    <w:p>
      <w:pPr>
        <w:pStyle w:val="Heading2"/>
      </w:pPr>
      <w:r>
        <w:t>答案 4</w:t>
      </w:r>
    </w:p>
    <w:p>
      <w:r>
        <w:t>将样本恢复到统一参考温度和静置状态，再比较容量、阻抗和极化恢复。</w:t>
      </w:r>
    </w:p>
    <w:p>
      <w:pPr>
        <w:pStyle w:val="Heading2"/>
      </w:pPr>
      <w:r>
        <w:t>答案 5</w:t>
      </w:r>
    </w:p>
    <w:p>
      <w:r>
        <w:t>先检查数据和边界变化，再用独立样本或现场数据重新验证模型，必要时缩小外推范围并调整控制窗口。</w:t>
      </w:r>
    </w:p>
    <w:p>
      <w:pPr>
        <w:pStyle w:val="Heading1"/>
      </w:pPr>
      <w:r>
        <w:t>下一期预告</w:t>
      </w:r>
    </w:p>
    <w:p>
      <w:r>
        <w:t>第31期将讲解加速寿命试验与模型外推，重点讨论试验矩阵、机理一致性、参考性能测试和预测不确定性。</w:t>
      </w:r>
    </w:p>
    <w:p>
      <w:pPr>
        <w:pStyle w:val="Heading1"/>
      </w:pPr>
      <w:r>
        <w:t>参考资料</w:t>
      </w:r>
    </w:p>
    <w:p>
      <w:r>
        <w:t>以下资料用于建立本期工程框架。所有网页的访问日期均为 2026年10月5日。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NREL 锂离子电池日历与循环寿命降阶模型研究。访问日期：2026年10月5日。</w:t>
      </w:r>
      <w:hyperlink r:id="rId15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NREL 电池退化机理与寿命预测框架。访问日期：2026年10月5日。</w:t>
      </w:r>
      <w:hyperlink r:id="rId16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NREL 电池寿命研究与 BLAST 工具概览。访问日期：2026年10月5日。</w:t>
      </w:r>
      <w:hyperlink r:id="rId17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NREL 磷酸铁锂温度相关退化模型。访问日期：2026年10月5日。</w:t>
      </w:r>
      <w:hyperlink r:id="rId18">
        <w:r>
          <w:rPr>
            <w:color w:val="17365D"/>
            <w:u w:val="single"/>
          </w:rPr>
          <w:t>原文链接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8"/>
      </w:rPr>
      <w:t xml:space="preserve">2026-09-30  |  </w:t>
    </w:r>
    <w:r>
      <w:rPr>
        <w:rFonts w:ascii="Microsoft YaHei" w:hAnsi="Microsoft YaHei" w:eastAsia="Microsoft YaHei" w:cs="Microsoft YaHei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8"/>
      </w:rPr>
      <w:t>动力电池深度学习计划 第 30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nrel.gov/docs/fy22osti/79499.pdf" TargetMode="External"/><Relationship Id="rId16" Type="http://schemas.openxmlformats.org/officeDocument/2006/relationships/hyperlink" Target="https://www.nrel.gov/docs/fy15osti/64171.pdf" TargetMode="External"/><Relationship Id="rId17" Type="http://schemas.openxmlformats.org/officeDocument/2006/relationships/hyperlink" Target="https://www.nrel.gov/transportation/battery-lifespan.html" TargetMode="External"/><Relationship Id="rId18" Type="http://schemas.openxmlformats.org/officeDocument/2006/relationships/hyperlink" Target="https://www.nrel.gov/docs/fy18osti/7061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寿命衰退与老化机理</dc:title>
  <dc:subject>从容量损失到功率衰减的机理证据链</dc:subject>
  <dc:creator>Codex 动力电池深度学习计划</dc:creator>
  <cp:keywords>动力电池 寿命 日历老化 循环老化 LLI LAM 阻抗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